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13672B70" w:rsidR="001E0A28" w:rsidRPr="001E0A28" w:rsidRDefault="001E0A28" w:rsidP="00006EFD">
      <w:pPr>
        <w:spacing w:after="0"/>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06EFD">
        <w:rPr>
          <w:rFonts w:ascii="Arial" w:eastAsiaTheme="minorEastAsia" w:hAnsi="Arial" w:cs="Arial"/>
          <w:b/>
          <w:sz w:val="24"/>
          <w:szCs w:val="24"/>
          <w:lang w:eastAsia="zh-CN"/>
        </w:rPr>
        <w:t xml:space="preserve">                                 </w:t>
      </w:r>
      <w:r w:rsidR="00845CE0" w:rsidRPr="00845CE0">
        <w:rPr>
          <w:rFonts w:ascii="Arial" w:eastAsiaTheme="minorEastAsia" w:hAnsi="Arial" w:cs="Arial"/>
          <w:b/>
          <w:sz w:val="24"/>
          <w:szCs w:val="24"/>
          <w:lang w:eastAsia="zh-CN"/>
        </w:rPr>
        <w:t>R4-2220322</w:t>
      </w:r>
    </w:p>
    <w:p w14:paraId="0E0F466F" w14:textId="59B1C99B"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w:t>
      </w:r>
      <w:proofErr w:type="gramStart"/>
      <w:r w:rsidRPr="006D4B9B">
        <w:rPr>
          <w:rFonts w:ascii="Arial" w:eastAsiaTheme="minorEastAsia" w:hAnsi="Arial" w:cs="Arial"/>
          <w:b/>
          <w:sz w:val="24"/>
          <w:szCs w:val="24"/>
          <w:lang w:eastAsia="zh-CN"/>
        </w:rPr>
        <w:t>th ,</w:t>
      </w:r>
      <w:proofErr w:type="gramEnd"/>
      <w:r w:rsidRPr="006D4B9B">
        <w:rPr>
          <w:rFonts w:ascii="Arial" w:eastAsiaTheme="minorEastAsia" w:hAnsi="Arial" w:cs="Arial"/>
          <w:b/>
          <w:sz w:val="24"/>
          <w:szCs w:val="24"/>
          <w:lang w:eastAsia="zh-CN"/>
        </w:rPr>
        <w:t xml:space="preserve"> 2022</w:t>
      </w:r>
    </w:p>
    <w:p w14:paraId="282755FA" w14:textId="094E28F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A79A7">
        <w:rPr>
          <w:rFonts w:ascii="Arial" w:eastAsiaTheme="minorEastAsia" w:hAnsi="Arial" w:cs="Arial"/>
          <w:color w:val="000000"/>
          <w:sz w:val="22"/>
          <w:lang w:eastAsia="zh-CN"/>
        </w:rPr>
        <w:t>6.6.</w:t>
      </w:r>
      <w:r w:rsidR="000F4CF8">
        <w:rPr>
          <w:rFonts w:ascii="Arial" w:eastAsiaTheme="minorEastAsia" w:hAnsi="Arial" w:cs="Arial"/>
          <w:color w:val="000000"/>
          <w:sz w:val="22"/>
          <w:lang w:eastAsia="zh-CN"/>
        </w:rPr>
        <w:t>5</w:t>
      </w:r>
    </w:p>
    <w:p w14:paraId="50D5329D" w14:textId="263D3D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590F43" w:rsidRPr="00117AE7">
        <w:rPr>
          <w:rFonts w:ascii="Arial" w:eastAsia="MS Mincho" w:hAnsi="Arial" w:cs="Arial"/>
          <w:color w:val="000000"/>
          <w:sz w:val="22"/>
          <w:lang w:val="pt-BR"/>
        </w:rPr>
        <w:t>vivo</w:t>
      </w:r>
    </w:p>
    <w:p w14:paraId="50722B45" w14:textId="32249991" w:rsidR="00590F43" w:rsidRPr="00590F43" w:rsidRDefault="00915D73" w:rsidP="00590F43">
      <w:pPr>
        <w:spacing w:after="0"/>
        <w:rPr>
          <w:rFonts w:ascii="Calibri" w:eastAsia="Times New Roman" w:hAnsi="Calibri" w:cs="Calibri"/>
          <w:sz w:val="24"/>
          <w:szCs w:val="24"/>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90F43">
        <w:rPr>
          <w:rFonts w:ascii="Arial" w:eastAsia="MS Mincho" w:hAnsi="Arial" w:cs="Arial"/>
          <w:b/>
          <w:color w:val="000000"/>
          <w:sz w:val="22"/>
        </w:rPr>
        <w:tab/>
      </w:r>
      <w:r w:rsidR="00590F43">
        <w:rPr>
          <w:rFonts w:ascii="Arial" w:eastAsia="MS Mincho" w:hAnsi="Arial" w:cs="Arial"/>
          <w:b/>
          <w:color w:val="000000"/>
          <w:sz w:val="22"/>
        </w:rPr>
        <w:tab/>
      </w:r>
      <w:r w:rsidR="00590F43">
        <w:rPr>
          <w:rFonts w:ascii="Arial" w:eastAsia="MS Mincho" w:hAnsi="Arial" w:cs="Arial"/>
          <w:b/>
          <w:color w:val="000000"/>
          <w:sz w:val="22"/>
        </w:rPr>
        <w:tab/>
      </w:r>
      <w:r w:rsidR="00590F43">
        <w:rPr>
          <w:rFonts w:ascii="Arial" w:eastAsia="MS Mincho" w:hAnsi="Arial" w:cs="Arial"/>
          <w:b/>
          <w:color w:val="000000"/>
          <w:sz w:val="22"/>
        </w:rPr>
        <w:tab/>
      </w:r>
      <w:r w:rsidR="00590F43">
        <w:rPr>
          <w:rFonts w:ascii="Arial" w:eastAsia="MS Mincho" w:hAnsi="Arial" w:cs="Arial"/>
          <w:b/>
          <w:color w:val="000000"/>
          <w:sz w:val="22"/>
        </w:rPr>
        <w:tab/>
      </w:r>
      <w:r w:rsidR="00845CE0" w:rsidRPr="00845CE0">
        <w:rPr>
          <w:rFonts w:ascii="Arial" w:eastAsia="MS Mincho" w:hAnsi="Arial" w:cs="Arial"/>
          <w:color w:val="000000"/>
          <w:sz w:val="22"/>
          <w:lang w:val="pt-BR"/>
        </w:rPr>
        <w:t>WF on Rel-17 NR RedCap RRM Core requirement maintenance</w:t>
      </w:r>
    </w:p>
    <w:p w14:paraId="67B0962B" w14:textId="34D171C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45CE0">
        <w:rPr>
          <w:rFonts w:ascii="Arial" w:eastAsiaTheme="minorEastAsia" w:hAnsi="Arial" w:cs="Arial"/>
          <w:color w:val="000000"/>
          <w:sz w:val="22"/>
          <w:lang w:eastAsia="zh-CN"/>
        </w:rPr>
        <w:t>Approval</w:t>
      </w:r>
    </w:p>
    <w:p w14:paraId="52A58032" w14:textId="06272C27" w:rsidR="00484C5D" w:rsidRPr="00295F22" w:rsidRDefault="00484C5D" w:rsidP="00D87CA4">
      <w:pPr>
        <w:spacing w:after="0"/>
        <w:rPr>
          <w:color w:val="0070C0"/>
          <w:sz w:val="18"/>
          <w:lang w:val="en-US" w:eastAsia="zh-CN"/>
        </w:rPr>
      </w:pPr>
    </w:p>
    <w:p w14:paraId="609286E5" w14:textId="303340B6" w:rsidR="00E80B52" w:rsidRPr="00805BE8" w:rsidRDefault="00142BB9" w:rsidP="00A57499">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87971">
        <w:rPr>
          <w:lang w:eastAsia="ja-JP"/>
        </w:rPr>
        <w:t xml:space="preserve">Redcap </w:t>
      </w:r>
      <w:r w:rsidR="008878C0" w:rsidRPr="008878C0">
        <w:rPr>
          <w:lang w:eastAsia="ja-JP"/>
        </w:rPr>
        <w:t>RRM Core requirement maintenance</w:t>
      </w:r>
    </w:p>
    <w:p w14:paraId="766EF825" w14:textId="1829AC83"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471257">
        <w:rPr>
          <w:sz w:val="24"/>
          <w:szCs w:val="16"/>
        </w:rPr>
        <w:t xml:space="preserve"> </w:t>
      </w:r>
      <w:r w:rsidR="00145140">
        <w:rPr>
          <w:sz w:val="24"/>
          <w:szCs w:val="16"/>
        </w:rPr>
        <w:t xml:space="preserve">Remaining issues for Redcap </w:t>
      </w:r>
      <w:r w:rsidR="0019616D">
        <w:rPr>
          <w:sz w:val="24"/>
          <w:szCs w:val="16"/>
        </w:rPr>
        <w:t>m</w:t>
      </w:r>
      <w:r w:rsidR="0019616D" w:rsidRPr="0019616D">
        <w:rPr>
          <w:sz w:val="24"/>
          <w:szCs w:val="16"/>
        </w:rPr>
        <w:t>obility requirements</w:t>
      </w:r>
    </w:p>
    <w:p w14:paraId="622CDDE2" w14:textId="16247A80" w:rsidR="00991FE3" w:rsidRPr="00991FE3" w:rsidRDefault="00B4108D" w:rsidP="00991FE3">
      <w:pPr>
        <w:rPr>
          <w:b/>
          <w:color w:val="0070C0"/>
          <w:u w:val="single"/>
          <w:lang w:eastAsia="ko-KR"/>
        </w:rPr>
      </w:pPr>
      <w:r w:rsidRPr="00805BE8">
        <w:rPr>
          <w:b/>
          <w:color w:val="0070C0"/>
          <w:u w:val="single"/>
          <w:lang w:eastAsia="ko-KR"/>
        </w:rPr>
        <w:t>Issue 1-1</w:t>
      </w:r>
      <w:r w:rsidR="00062C50">
        <w:rPr>
          <w:b/>
          <w:color w:val="0070C0"/>
          <w:u w:val="single"/>
          <w:lang w:eastAsia="ko-KR"/>
        </w:rPr>
        <w:t>-1</w:t>
      </w:r>
      <w:r w:rsidRPr="00805BE8">
        <w:rPr>
          <w:b/>
          <w:color w:val="0070C0"/>
          <w:u w:val="single"/>
          <w:lang w:eastAsia="ko-KR"/>
        </w:rPr>
        <w:t xml:space="preserve">: </w:t>
      </w:r>
      <w:r w:rsidR="00991FE3" w:rsidRPr="00991FE3">
        <w:rPr>
          <w:b/>
          <w:color w:val="0070C0"/>
          <w:u w:val="single"/>
          <w:lang w:eastAsia="ko-KR"/>
        </w:rPr>
        <w:t>Clarification of SDT FR1 requirements</w:t>
      </w:r>
    </w:p>
    <w:p w14:paraId="3C3336B6"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3E28BCD4" w:rsidR="00B4108D" w:rsidRDefault="00B4108D"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D00FFC">
        <w:rPr>
          <w:rFonts w:eastAsia="宋体"/>
          <w:color w:val="0070C0"/>
          <w:szCs w:val="24"/>
          <w:lang w:eastAsia="zh-CN"/>
        </w:rPr>
        <w:t>Apple</w:t>
      </w:r>
    </w:p>
    <w:p w14:paraId="3AE770E4" w14:textId="35946491" w:rsidR="0005357E" w:rsidRPr="00D1285B" w:rsidRDefault="0005357E" w:rsidP="00097CB6">
      <w:pPr>
        <w:tabs>
          <w:tab w:val="left" w:pos="990"/>
        </w:tabs>
        <w:spacing w:after="120"/>
        <w:jc w:val="both"/>
        <w:rPr>
          <w:bCs/>
          <w:i/>
          <w:iCs/>
          <w:color w:val="0070C0"/>
        </w:rPr>
      </w:pPr>
      <w:r w:rsidRPr="00D1285B">
        <w:rPr>
          <w:bCs/>
          <w:i/>
          <w:iCs/>
          <w:color w:val="0070C0"/>
        </w:rPr>
        <w:t xml:space="preserve">For UE configured with </w:t>
      </w:r>
      <w:proofErr w:type="spellStart"/>
      <w:r w:rsidRPr="00D1285B">
        <w:rPr>
          <w:bCs/>
          <w:i/>
          <w:iCs/>
          <w:color w:val="0070C0"/>
        </w:rPr>
        <w:t>eDRX</w:t>
      </w:r>
      <w:proofErr w:type="spellEnd"/>
      <w:r w:rsidRPr="00D1285B">
        <w:rPr>
          <w:bCs/>
          <w:i/>
          <w:iCs/>
          <w:color w:val="0070C0"/>
        </w:rPr>
        <w:t xml:space="preserve"> in RRC_INACTIVE state in FR1, the TA validation requirements for </w:t>
      </w:r>
      <w:proofErr w:type="spellStart"/>
      <w:r w:rsidRPr="00D1285B">
        <w:rPr>
          <w:bCs/>
          <w:i/>
          <w:iCs/>
          <w:color w:val="0070C0"/>
        </w:rPr>
        <w:t>RedCap</w:t>
      </w:r>
      <w:proofErr w:type="spellEnd"/>
      <w:r w:rsidRPr="00D1285B">
        <w:rPr>
          <w:bCs/>
          <w:i/>
          <w:iCs/>
          <w:color w:val="0070C0"/>
        </w:rPr>
        <w:t xml:space="preserve"> CG-SDT shall be revised as,</w:t>
      </w:r>
    </w:p>
    <w:tbl>
      <w:tblPr>
        <w:tblStyle w:val="aff7"/>
        <w:tblW w:w="0" w:type="auto"/>
        <w:tblLook w:val="04A0" w:firstRow="1" w:lastRow="0" w:firstColumn="1" w:lastColumn="0" w:noHBand="0" w:noVBand="1"/>
      </w:tblPr>
      <w:tblGrid>
        <w:gridCol w:w="1838"/>
        <w:gridCol w:w="7791"/>
      </w:tblGrid>
      <w:tr w:rsidR="00D1285B" w:rsidRPr="00D1285B" w14:paraId="0D1ACC9D" w14:textId="77777777" w:rsidTr="009309E2">
        <w:trPr>
          <w:trHeight w:val="20"/>
        </w:trPr>
        <w:tc>
          <w:tcPr>
            <w:tcW w:w="1838" w:type="dxa"/>
            <w:tcBorders>
              <w:top w:val="single" w:sz="4" w:space="0" w:color="auto"/>
              <w:left w:val="single" w:sz="4" w:space="0" w:color="auto"/>
              <w:bottom w:val="single" w:sz="4" w:space="0" w:color="auto"/>
              <w:right w:val="single" w:sz="4" w:space="0" w:color="auto"/>
            </w:tcBorders>
            <w:hideMark/>
          </w:tcPr>
          <w:p w14:paraId="5BE29E69" w14:textId="77777777" w:rsidR="0005357E" w:rsidRPr="00D1285B" w:rsidRDefault="0005357E" w:rsidP="009309E2">
            <w:pPr>
              <w:pStyle w:val="TAH"/>
              <w:rPr>
                <w:rFonts w:ascii="Times New Roman" w:hAnsi="Times New Roman"/>
                <w:b w:val="0"/>
                <w:bCs/>
                <w:i/>
                <w:iCs/>
                <w:color w:val="0070C0"/>
                <w:sz w:val="24"/>
              </w:rPr>
            </w:pPr>
            <w:r w:rsidRPr="00D1285B">
              <w:rPr>
                <w:rFonts w:ascii="Times New Roman" w:hAnsi="Times New Roman"/>
                <w:b w:val="0"/>
                <w:bCs/>
                <w:i/>
                <w:iCs/>
                <w:color w:val="0070C0"/>
                <w:sz w:val="24"/>
              </w:rPr>
              <w:t>Measurement</w:t>
            </w:r>
          </w:p>
        </w:tc>
        <w:tc>
          <w:tcPr>
            <w:tcW w:w="7791" w:type="dxa"/>
            <w:tcBorders>
              <w:top w:val="single" w:sz="4" w:space="0" w:color="auto"/>
              <w:left w:val="single" w:sz="4" w:space="0" w:color="auto"/>
              <w:bottom w:val="single" w:sz="4" w:space="0" w:color="auto"/>
              <w:right w:val="single" w:sz="4" w:space="0" w:color="auto"/>
            </w:tcBorders>
            <w:hideMark/>
          </w:tcPr>
          <w:p w14:paraId="1FE41C34" w14:textId="77777777" w:rsidR="0005357E" w:rsidRPr="00D1285B" w:rsidRDefault="0005357E" w:rsidP="009309E2">
            <w:pPr>
              <w:pStyle w:val="TAH"/>
              <w:rPr>
                <w:rFonts w:ascii="Times New Roman" w:hAnsi="Times New Roman"/>
                <w:b w:val="0"/>
                <w:bCs/>
                <w:i/>
                <w:iCs/>
                <w:color w:val="0070C0"/>
                <w:sz w:val="24"/>
              </w:rPr>
            </w:pPr>
            <w:r w:rsidRPr="00D1285B">
              <w:rPr>
                <w:rFonts w:ascii="Times New Roman" w:hAnsi="Times New Roman"/>
                <w:b w:val="0"/>
                <w:bCs/>
                <w:i/>
                <w:iCs/>
                <w:color w:val="0070C0"/>
                <w:sz w:val="24"/>
              </w:rPr>
              <w:t>FR1</w:t>
            </w:r>
          </w:p>
        </w:tc>
      </w:tr>
      <w:tr w:rsidR="00D1285B" w:rsidRPr="00D1285B" w14:paraId="23812C1A" w14:textId="77777777" w:rsidTr="009309E2">
        <w:trPr>
          <w:trHeight w:val="20"/>
        </w:trPr>
        <w:tc>
          <w:tcPr>
            <w:tcW w:w="1838" w:type="dxa"/>
            <w:tcBorders>
              <w:top w:val="single" w:sz="4" w:space="0" w:color="auto"/>
              <w:left w:val="single" w:sz="4" w:space="0" w:color="auto"/>
              <w:bottom w:val="single" w:sz="4" w:space="0" w:color="auto"/>
              <w:right w:val="single" w:sz="4" w:space="0" w:color="auto"/>
            </w:tcBorders>
            <w:hideMark/>
          </w:tcPr>
          <w:p w14:paraId="58284EB8" w14:textId="77777777" w:rsidR="0005357E" w:rsidRPr="00D1285B" w:rsidRDefault="0005357E" w:rsidP="009309E2">
            <w:pPr>
              <w:pStyle w:val="TAC"/>
              <w:rPr>
                <w:rFonts w:ascii="Times New Roman" w:hAnsi="Times New Roman"/>
                <w:bCs/>
                <w:i/>
                <w:iCs/>
                <w:color w:val="0070C0"/>
                <w:sz w:val="24"/>
              </w:rPr>
            </w:pPr>
            <w:r w:rsidRPr="00D1285B">
              <w:rPr>
                <w:rFonts w:ascii="Times New Roman" w:hAnsi="Times New Roman"/>
                <w:bCs/>
                <w:i/>
                <w:iCs/>
                <w:color w:val="0070C0"/>
                <w:sz w:val="24"/>
              </w:rPr>
              <w:t>RSRP</w:t>
            </w:r>
            <w:r w:rsidRPr="00D1285B">
              <w:rPr>
                <w:rFonts w:ascii="Times New Roman" w:hAnsi="Times New Roman"/>
                <w:bCs/>
                <w:i/>
                <w:iCs/>
                <w:color w:val="0070C0"/>
                <w:sz w:val="24"/>
                <w:vertAlign w:val="subscript"/>
              </w:rPr>
              <w:t>1</w:t>
            </w:r>
          </w:p>
        </w:tc>
        <w:tc>
          <w:tcPr>
            <w:tcW w:w="7791" w:type="dxa"/>
            <w:tcBorders>
              <w:top w:val="single" w:sz="4" w:space="0" w:color="auto"/>
              <w:left w:val="single" w:sz="4" w:space="0" w:color="auto"/>
              <w:bottom w:val="single" w:sz="4" w:space="0" w:color="auto"/>
              <w:right w:val="single" w:sz="4" w:space="0" w:color="auto"/>
            </w:tcBorders>
            <w:hideMark/>
          </w:tcPr>
          <w:p w14:paraId="1D60BEB7" w14:textId="77777777" w:rsidR="0005357E" w:rsidRPr="00D1285B" w:rsidRDefault="0005357E" w:rsidP="009309E2">
            <w:pPr>
              <w:pStyle w:val="TAC"/>
              <w:rPr>
                <w:rFonts w:ascii="Times New Roman" w:hAnsi="Times New Roman"/>
                <w:bCs/>
                <w:i/>
                <w:iCs/>
                <w:color w:val="0070C0"/>
                <w:sz w:val="24"/>
              </w:rPr>
            </w:pPr>
            <w:r w:rsidRPr="00D1285B">
              <w:rPr>
                <w:rFonts w:ascii="Times New Roman" w:hAnsi="Times New Roman"/>
                <w:bCs/>
                <w:i/>
                <w:iCs/>
                <w:color w:val="0070C0"/>
                <w:sz w:val="24"/>
              </w:rPr>
              <w:t>(T1 – min(640ms, M1*T)) ≤ T1’ ≤ (T1 + min(640ms, M1*T))</w:t>
            </w:r>
          </w:p>
        </w:tc>
      </w:tr>
      <w:tr w:rsidR="00D1285B" w:rsidRPr="00D1285B" w14:paraId="40BB1203" w14:textId="77777777" w:rsidTr="009309E2">
        <w:trPr>
          <w:trHeight w:val="20"/>
        </w:trPr>
        <w:tc>
          <w:tcPr>
            <w:tcW w:w="1838" w:type="dxa"/>
            <w:tcBorders>
              <w:top w:val="single" w:sz="4" w:space="0" w:color="auto"/>
              <w:left w:val="single" w:sz="4" w:space="0" w:color="auto"/>
              <w:bottom w:val="single" w:sz="4" w:space="0" w:color="auto"/>
              <w:right w:val="single" w:sz="4" w:space="0" w:color="auto"/>
            </w:tcBorders>
            <w:hideMark/>
          </w:tcPr>
          <w:p w14:paraId="2D85AF13" w14:textId="77777777" w:rsidR="0005357E" w:rsidRPr="00D1285B" w:rsidRDefault="0005357E" w:rsidP="009309E2">
            <w:pPr>
              <w:pStyle w:val="TAC"/>
              <w:rPr>
                <w:rFonts w:ascii="Times New Roman" w:hAnsi="Times New Roman"/>
                <w:bCs/>
                <w:i/>
                <w:iCs/>
                <w:color w:val="0070C0"/>
                <w:sz w:val="24"/>
              </w:rPr>
            </w:pPr>
            <w:r w:rsidRPr="00D1285B">
              <w:rPr>
                <w:rFonts w:ascii="Times New Roman" w:hAnsi="Times New Roman"/>
                <w:bCs/>
                <w:i/>
                <w:iCs/>
                <w:color w:val="0070C0"/>
                <w:sz w:val="24"/>
              </w:rPr>
              <w:t>RSRP</w:t>
            </w:r>
            <w:r w:rsidRPr="00D1285B">
              <w:rPr>
                <w:rFonts w:ascii="Times New Roman" w:hAnsi="Times New Roman"/>
                <w:bCs/>
                <w:i/>
                <w:iCs/>
                <w:color w:val="0070C0"/>
                <w:sz w:val="24"/>
                <w:vertAlign w:val="subscript"/>
              </w:rPr>
              <w:t>2</w:t>
            </w:r>
          </w:p>
        </w:tc>
        <w:tc>
          <w:tcPr>
            <w:tcW w:w="7791" w:type="dxa"/>
            <w:tcBorders>
              <w:top w:val="single" w:sz="4" w:space="0" w:color="auto"/>
              <w:left w:val="single" w:sz="4" w:space="0" w:color="auto"/>
              <w:bottom w:val="single" w:sz="4" w:space="0" w:color="auto"/>
              <w:right w:val="single" w:sz="4" w:space="0" w:color="auto"/>
            </w:tcBorders>
            <w:hideMark/>
          </w:tcPr>
          <w:p w14:paraId="7C9A2645" w14:textId="77777777" w:rsidR="0005357E" w:rsidRPr="00D1285B" w:rsidRDefault="0005357E" w:rsidP="009309E2">
            <w:pPr>
              <w:pStyle w:val="TAC"/>
              <w:rPr>
                <w:rFonts w:ascii="Times New Roman" w:hAnsi="Times New Roman"/>
                <w:bCs/>
                <w:i/>
                <w:iCs/>
                <w:color w:val="0070C0"/>
                <w:sz w:val="24"/>
              </w:rPr>
            </w:pPr>
            <w:r w:rsidRPr="00D1285B">
              <w:rPr>
                <w:rFonts w:ascii="Times New Roman" w:hAnsi="Times New Roman"/>
                <w:bCs/>
                <w:i/>
                <w:iCs/>
                <w:color w:val="0070C0"/>
                <w:sz w:val="24"/>
              </w:rPr>
              <w:t>(T2 – min(640ms, M1*T)) ≤ T2’ ≤ T2</w:t>
            </w:r>
          </w:p>
        </w:tc>
      </w:tr>
      <w:tr w:rsidR="00D1285B" w:rsidRPr="00D1285B" w14:paraId="461932E4" w14:textId="77777777" w:rsidTr="009309E2">
        <w:trPr>
          <w:trHeight w:val="20"/>
        </w:trPr>
        <w:tc>
          <w:tcPr>
            <w:tcW w:w="9629" w:type="dxa"/>
            <w:gridSpan w:val="2"/>
            <w:tcBorders>
              <w:top w:val="single" w:sz="4" w:space="0" w:color="auto"/>
              <w:left w:val="single" w:sz="4" w:space="0" w:color="auto"/>
              <w:bottom w:val="single" w:sz="4" w:space="0" w:color="auto"/>
              <w:right w:val="single" w:sz="4" w:space="0" w:color="auto"/>
            </w:tcBorders>
          </w:tcPr>
          <w:p w14:paraId="63AEDB1F" w14:textId="77777777" w:rsidR="0005357E" w:rsidRPr="00D1285B" w:rsidRDefault="0005357E" w:rsidP="009309E2">
            <w:pPr>
              <w:pStyle w:val="TAC"/>
              <w:jc w:val="left"/>
              <w:rPr>
                <w:rFonts w:ascii="Times New Roman" w:hAnsi="Times New Roman"/>
                <w:bCs/>
                <w:i/>
                <w:iCs/>
                <w:color w:val="0070C0"/>
                <w:sz w:val="24"/>
              </w:rPr>
            </w:pPr>
            <w:r w:rsidRPr="00D1285B">
              <w:rPr>
                <w:rFonts w:ascii="Times New Roman" w:hAnsi="Times New Roman"/>
                <w:bCs/>
                <w:i/>
                <w:iCs/>
                <w:color w:val="0070C0"/>
                <w:sz w:val="24"/>
              </w:rPr>
              <w:t>Note: T is as defined in table 5.1B.2.2-1</w:t>
            </w:r>
          </w:p>
        </w:tc>
      </w:tr>
    </w:tbl>
    <w:p w14:paraId="5738D8F1" w14:textId="77777777" w:rsidR="0005357E" w:rsidRPr="00FA7C00" w:rsidRDefault="0005357E" w:rsidP="00FA7C00">
      <w:pPr>
        <w:spacing w:after="120"/>
        <w:ind w:left="1080"/>
        <w:rPr>
          <w:color w:val="0070C0"/>
          <w:szCs w:val="24"/>
          <w:lang w:eastAsia="zh-CN"/>
        </w:rPr>
      </w:pPr>
    </w:p>
    <w:p w14:paraId="584C6E6F" w14:textId="24487DDC" w:rsidR="00B4108D" w:rsidRPr="00805BE8" w:rsidRDefault="00AD6291"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r w:rsidR="001C6278">
        <w:rPr>
          <w:rFonts w:eastAsia="宋体"/>
          <w:color w:val="0070C0"/>
          <w:szCs w:val="24"/>
          <w:lang w:eastAsia="zh-CN"/>
        </w:rPr>
        <w:t>:</w:t>
      </w:r>
    </w:p>
    <w:p w14:paraId="073588CC" w14:textId="2B837723" w:rsidR="00B4108D" w:rsidRPr="00805BE8" w:rsidRDefault="00386721"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the issue directly in CR. </w:t>
      </w:r>
    </w:p>
    <w:p w14:paraId="1DDEB4D9" w14:textId="2C6CC0ED" w:rsidR="00B4108D" w:rsidRDefault="00B4108D" w:rsidP="005B4802">
      <w:pPr>
        <w:rPr>
          <w:i/>
          <w:color w:val="0070C0"/>
          <w:lang w:eastAsia="zh-CN"/>
        </w:rPr>
      </w:pPr>
    </w:p>
    <w:p w14:paraId="70DF1AA2" w14:textId="77777777" w:rsidR="00062C50" w:rsidRPr="00062C50" w:rsidRDefault="00062C50" w:rsidP="00062C50">
      <w:pPr>
        <w:spacing w:after="120"/>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Pr="00062C50">
        <w:rPr>
          <w:b/>
          <w:color w:val="0070C0"/>
          <w:u w:val="single"/>
          <w:lang w:eastAsia="ko-KR"/>
        </w:rPr>
        <w:t>Requirements for HO to a BWP which has different SSB with the one used for measurement</w:t>
      </w:r>
    </w:p>
    <w:p w14:paraId="3E775B6B" w14:textId="77777777" w:rsidR="00062C50" w:rsidRPr="00805BE8" w:rsidRDefault="00062C50" w:rsidP="00062C5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97B848B" w14:textId="1D7A9B07" w:rsidR="00062C50" w:rsidRPr="00062C50" w:rsidRDefault="00062C50" w:rsidP="00905BE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62C50">
        <w:rPr>
          <w:rFonts w:eastAsia="宋体"/>
          <w:color w:val="0070C0"/>
          <w:szCs w:val="24"/>
          <w:lang w:eastAsia="zh-CN"/>
        </w:rPr>
        <w:t>Option 1: The scenario when handover is performed to a BWP which has different SSB than the one used during measurement should be considered as handover to an unknown cell.</w:t>
      </w:r>
      <w:r w:rsidR="0065615B">
        <w:rPr>
          <w:rFonts w:eastAsia="宋体"/>
          <w:color w:val="0070C0"/>
          <w:szCs w:val="24"/>
          <w:lang w:eastAsia="zh-CN"/>
        </w:rPr>
        <w:t xml:space="preserve"> </w:t>
      </w:r>
      <w:r w:rsidRPr="00062C50">
        <w:rPr>
          <w:rFonts w:eastAsia="宋体"/>
          <w:color w:val="0070C0"/>
          <w:szCs w:val="24"/>
          <w:lang w:eastAsia="zh-CN"/>
        </w:rPr>
        <w:t xml:space="preserve"> (Apple</w:t>
      </w:r>
      <w:r w:rsidR="0065615B">
        <w:rPr>
          <w:rFonts w:eastAsia="宋体"/>
          <w:color w:val="0070C0"/>
          <w:szCs w:val="24"/>
          <w:lang w:eastAsia="zh-CN"/>
        </w:rPr>
        <w:t xml:space="preserve"> MTK</w:t>
      </w:r>
      <w:r w:rsidR="00874BD4">
        <w:rPr>
          <w:rFonts w:eastAsia="宋体"/>
          <w:color w:val="0070C0"/>
          <w:szCs w:val="24"/>
          <w:lang w:eastAsia="zh-CN"/>
        </w:rPr>
        <w:t xml:space="preserve"> Qualcomm</w:t>
      </w:r>
      <w:r w:rsidRPr="00062C50">
        <w:rPr>
          <w:rFonts w:eastAsia="宋体"/>
          <w:color w:val="0070C0"/>
          <w:szCs w:val="24"/>
          <w:lang w:eastAsia="zh-CN"/>
        </w:rPr>
        <w:t>)</w:t>
      </w:r>
    </w:p>
    <w:p w14:paraId="1EEB0EFB" w14:textId="5821A427" w:rsidR="002428D3" w:rsidRDefault="00062C50" w:rsidP="007E552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346C27">
        <w:rPr>
          <w:rFonts w:eastAsia="宋体"/>
          <w:color w:val="0070C0"/>
          <w:szCs w:val="24"/>
          <w:lang w:eastAsia="zh-CN"/>
        </w:rPr>
        <w:t>Have a</w:t>
      </w:r>
      <w:r w:rsidR="0035526F">
        <w:rPr>
          <w:rFonts w:eastAsia="宋体"/>
          <w:color w:val="0070C0"/>
          <w:szCs w:val="24"/>
          <w:lang w:eastAsia="zh-CN"/>
        </w:rPr>
        <w:t xml:space="preserve">dditional delay: </w:t>
      </w:r>
      <w:r w:rsidR="002428D3" w:rsidRPr="007E5523">
        <w:rPr>
          <w:rFonts w:eastAsia="宋体"/>
          <w:color w:val="0070C0"/>
          <w:szCs w:val="24"/>
          <w:lang w:eastAsia="zh-CN"/>
        </w:rPr>
        <w:t>Additional delay is allowed if the frequency difference between NCD-SSB and CD-SSB is larger than a threshold.</w:t>
      </w:r>
      <w:r w:rsidR="007E5523">
        <w:rPr>
          <w:rFonts w:eastAsia="宋体"/>
          <w:color w:val="0070C0"/>
          <w:szCs w:val="24"/>
          <w:lang w:eastAsia="zh-CN"/>
        </w:rPr>
        <w:t xml:space="preserve"> (ZTE)</w:t>
      </w:r>
    </w:p>
    <w:p w14:paraId="25B84895" w14:textId="10980FDC" w:rsidR="00A1631E" w:rsidRPr="00A1631E" w:rsidRDefault="00A1631E" w:rsidP="00A1631E">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w:t>
      </w:r>
      <w:r w:rsidRPr="00A1631E">
        <w:rPr>
          <w:rFonts w:eastAsia="宋体"/>
          <w:color w:val="0070C0"/>
          <w:szCs w:val="24"/>
          <w:lang w:eastAsia="zh-CN"/>
        </w:rPr>
        <w:t>An additional delay is allowed if some conditions are met, such as the frequency difference between NCD-SSB and CD-SSB is larger than a threshold. (vivo)</w:t>
      </w:r>
    </w:p>
    <w:p w14:paraId="2EAB6389" w14:textId="039A0D13" w:rsidR="00EF2FA0" w:rsidRPr="00EF2FA0" w:rsidRDefault="00EF2FA0" w:rsidP="0073354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EF2FA0">
        <w:rPr>
          <w:rFonts w:eastAsia="宋体"/>
          <w:color w:val="0070C0"/>
          <w:szCs w:val="24"/>
          <w:lang w:eastAsia="zh-CN"/>
        </w:rPr>
        <w:t>Option 3: Have additional delay</w:t>
      </w:r>
      <w:r w:rsidRPr="00EF2FA0">
        <w:rPr>
          <w:bCs/>
          <w:color w:val="0070C0"/>
          <w:lang w:eastAsia="zh-CN"/>
        </w:rPr>
        <w:t xml:space="preserve"> - when handover is performed to a known cell where the SSB associated with the first active BWP is different from the SSB used during intra-frequency or inter-frequency measurements of the target cell, then </w:t>
      </w:r>
      <w:proofErr w:type="spellStart"/>
      <w:r w:rsidRPr="00EF2FA0">
        <w:rPr>
          <w:bCs/>
          <w:color w:val="0070C0"/>
          <w:lang w:eastAsia="zh-CN"/>
        </w:rPr>
        <w:t>T</w:t>
      </w:r>
      <w:r w:rsidRPr="00EF2FA0">
        <w:rPr>
          <w:bCs/>
          <w:color w:val="0070C0"/>
          <w:vertAlign w:val="subscript"/>
          <w:lang w:eastAsia="zh-CN"/>
        </w:rPr>
        <w:t>search</w:t>
      </w:r>
      <w:proofErr w:type="spellEnd"/>
      <w:r w:rsidRPr="00EF2FA0">
        <w:rPr>
          <w:bCs/>
          <w:color w:val="0070C0"/>
          <w:lang w:eastAsia="zh-CN"/>
        </w:rPr>
        <w:t xml:space="preserve"> = </w:t>
      </w:r>
      <w:proofErr w:type="spellStart"/>
      <w:r w:rsidRPr="00EF2FA0">
        <w:rPr>
          <w:bCs/>
          <w:color w:val="0070C0"/>
          <w:lang w:eastAsia="zh-CN"/>
        </w:rPr>
        <w:t>T</w:t>
      </w:r>
      <w:r w:rsidRPr="00EF2FA0">
        <w:rPr>
          <w:bCs/>
          <w:color w:val="0070C0"/>
          <w:vertAlign w:val="subscript"/>
          <w:lang w:eastAsia="zh-CN"/>
        </w:rPr>
        <w:t>rs</w:t>
      </w:r>
      <w:proofErr w:type="spellEnd"/>
      <w:r w:rsidRPr="00EF2FA0">
        <w:rPr>
          <w:bCs/>
          <w:color w:val="0070C0"/>
          <w:lang w:eastAsia="zh-CN"/>
        </w:rPr>
        <w:t xml:space="preserve"> </w:t>
      </w:r>
      <w:proofErr w:type="spellStart"/>
      <w:r w:rsidRPr="00EF2FA0">
        <w:rPr>
          <w:bCs/>
          <w:color w:val="0070C0"/>
          <w:lang w:eastAsia="zh-CN"/>
        </w:rPr>
        <w:t>ms</w:t>
      </w:r>
      <w:proofErr w:type="spellEnd"/>
      <w:r w:rsidRPr="00EF2FA0">
        <w:rPr>
          <w:bCs/>
          <w:color w:val="0070C0"/>
          <w:lang w:eastAsia="zh-CN"/>
        </w:rPr>
        <w:t xml:space="preserve"> if the target cell is intra-frequency cell and </w:t>
      </w:r>
      <w:proofErr w:type="spellStart"/>
      <w:r w:rsidRPr="00EF2FA0">
        <w:rPr>
          <w:bCs/>
          <w:color w:val="0070C0"/>
          <w:lang w:eastAsia="zh-CN"/>
        </w:rPr>
        <w:t>T</w:t>
      </w:r>
      <w:r w:rsidRPr="00EF2FA0">
        <w:rPr>
          <w:bCs/>
          <w:color w:val="0070C0"/>
          <w:vertAlign w:val="subscript"/>
          <w:lang w:eastAsia="zh-CN"/>
        </w:rPr>
        <w:t>search</w:t>
      </w:r>
      <w:proofErr w:type="spellEnd"/>
      <w:r w:rsidRPr="00EF2FA0">
        <w:rPr>
          <w:bCs/>
          <w:color w:val="0070C0"/>
          <w:lang w:eastAsia="zh-CN"/>
        </w:rPr>
        <w:t xml:space="preserve"> = 2* </w:t>
      </w:r>
      <w:proofErr w:type="spellStart"/>
      <w:r w:rsidRPr="00EF2FA0">
        <w:rPr>
          <w:bCs/>
          <w:color w:val="0070C0"/>
          <w:lang w:eastAsia="zh-CN"/>
        </w:rPr>
        <w:t>T</w:t>
      </w:r>
      <w:r w:rsidRPr="00EF2FA0">
        <w:rPr>
          <w:bCs/>
          <w:color w:val="0070C0"/>
          <w:vertAlign w:val="subscript"/>
          <w:lang w:eastAsia="zh-CN"/>
        </w:rPr>
        <w:t>rs</w:t>
      </w:r>
      <w:proofErr w:type="spellEnd"/>
      <w:r w:rsidRPr="00EF2FA0">
        <w:rPr>
          <w:bCs/>
          <w:color w:val="0070C0"/>
          <w:lang w:eastAsia="zh-CN"/>
        </w:rPr>
        <w:t xml:space="preserve"> </w:t>
      </w:r>
      <w:proofErr w:type="spellStart"/>
      <w:r w:rsidRPr="00EF2FA0">
        <w:rPr>
          <w:bCs/>
          <w:color w:val="0070C0"/>
          <w:lang w:eastAsia="zh-CN"/>
        </w:rPr>
        <w:t>ms</w:t>
      </w:r>
      <w:proofErr w:type="spellEnd"/>
      <w:r w:rsidRPr="00EF2FA0">
        <w:rPr>
          <w:bCs/>
          <w:color w:val="0070C0"/>
          <w:lang w:eastAsia="zh-CN"/>
        </w:rPr>
        <w:t xml:space="preserve"> if the target cell in inter-frequency cell.</w:t>
      </w:r>
      <w:r>
        <w:rPr>
          <w:bCs/>
          <w:color w:val="0070C0"/>
          <w:lang w:eastAsia="zh-CN"/>
        </w:rPr>
        <w:t xml:space="preserve"> (Qualcomm)</w:t>
      </w:r>
    </w:p>
    <w:p w14:paraId="607C4C5D" w14:textId="1CE16C48" w:rsidR="00062C50" w:rsidRDefault="0066527A" w:rsidP="00062C5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66527A">
        <w:rPr>
          <w:rFonts w:eastAsia="宋体"/>
          <w:color w:val="0070C0"/>
          <w:szCs w:val="24"/>
          <w:lang w:eastAsia="zh-CN"/>
        </w:rPr>
        <w:t xml:space="preserve">Option </w:t>
      </w:r>
      <w:r w:rsidR="00484299">
        <w:rPr>
          <w:rFonts w:eastAsia="宋体"/>
          <w:color w:val="0070C0"/>
          <w:szCs w:val="24"/>
          <w:lang w:eastAsia="zh-CN"/>
        </w:rPr>
        <w:t>4</w:t>
      </w:r>
      <w:r w:rsidRPr="0066527A">
        <w:rPr>
          <w:rFonts w:eastAsia="宋体"/>
          <w:color w:val="0070C0"/>
          <w:szCs w:val="24"/>
          <w:lang w:eastAsia="zh-CN"/>
        </w:rPr>
        <w:t>: No additional delay is needed when UE handover to a BWP which has different SSB type with the one used for measurement.</w:t>
      </w:r>
      <w:r>
        <w:rPr>
          <w:rFonts w:eastAsia="宋体"/>
          <w:color w:val="0070C0"/>
          <w:szCs w:val="24"/>
          <w:lang w:eastAsia="zh-CN"/>
        </w:rPr>
        <w:t xml:space="preserve"> (CMCC</w:t>
      </w:r>
      <w:r w:rsidR="00383224">
        <w:rPr>
          <w:rFonts w:eastAsia="宋体"/>
          <w:color w:val="0070C0"/>
          <w:szCs w:val="24"/>
          <w:lang w:eastAsia="zh-CN"/>
        </w:rPr>
        <w:t xml:space="preserve"> Ericsson</w:t>
      </w:r>
      <w:r w:rsidR="005810EC">
        <w:rPr>
          <w:rFonts w:eastAsia="宋体"/>
          <w:color w:val="0070C0"/>
          <w:szCs w:val="24"/>
          <w:lang w:eastAsia="zh-CN"/>
        </w:rPr>
        <w:t xml:space="preserve"> Huawei</w:t>
      </w:r>
      <w:r w:rsidR="00970891">
        <w:rPr>
          <w:rFonts w:eastAsia="宋体"/>
          <w:color w:val="0070C0"/>
          <w:szCs w:val="24"/>
          <w:lang w:eastAsia="zh-CN"/>
        </w:rPr>
        <w:t xml:space="preserve"> Nokia</w:t>
      </w:r>
      <w:r>
        <w:rPr>
          <w:rFonts w:eastAsia="宋体"/>
          <w:color w:val="0070C0"/>
          <w:szCs w:val="24"/>
          <w:lang w:eastAsia="zh-CN"/>
        </w:rPr>
        <w:t>)</w:t>
      </w:r>
    </w:p>
    <w:p w14:paraId="6BA03DA7" w14:textId="77777777" w:rsidR="00005215" w:rsidRPr="00005215" w:rsidRDefault="007A5C54" w:rsidP="00005215">
      <w:pPr>
        <w:pStyle w:val="aff8"/>
        <w:numPr>
          <w:ilvl w:val="0"/>
          <w:numId w:val="28"/>
        </w:numPr>
        <w:adjustRightInd/>
        <w:spacing w:after="120"/>
        <w:ind w:firstLineChars="0"/>
        <w:textAlignment w:val="auto"/>
        <w:rPr>
          <w:rFonts w:cs="Calibri"/>
          <w:color w:val="00B050"/>
          <w:lang w:eastAsia="zh-CN"/>
        </w:rPr>
      </w:pPr>
      <w:r w:rsidRPr="005A1C19">
        <w:rPr>
          <w:rFonts w:eastAsia="宋体"/>
          <w:color w:val="0070C0"/>
          <w:szCs w:val="24"/>
          <w:lang w:eastAsia="zh-CN"/>
        </w:rPr>
        <w:t xml:space="preserve">WF: </w:t>
      </w:r>
    </w:p>
    <w:p w14:paraId="5340440E" w14:textId="23690912" w:rsidR="00677E35" w:rsidRPr="00677E35" w:rsidRDefault="00677E35" w:rsidP="00677E3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677E35">
        <w:rPr>
          <w:rFonts w:eastAsia="宋体"/>
          <w:color w:val="0070C0"/>
          <w:szCs w:val="24"/>
          <w:lang w:eastAsia="zh-CN"/>
        </w:rPr>
        <w:t xml:space="preserve">Agreement: For the case when the UE performs measurement on </w:t>
      </w:r>
      <w:proofErr w:type="gramStart"/>
      <w:r w:rsidRPr="00677E35">
        <w:rPr>
          <w:rFonts w:eastAsia="宋体"/>
          <w:color w:val="0070C0"/>
          <w:szCs w:val="24"/>
          <w:lang w:eastAsia="zh-CN"/>
        </w:rPr>
        <w:t>a</w:t>
      </w:r>
      <w:proofErr w:type="gramEnd"/>
      <w:r w:rsidRPr="00677E35">
        <w:rPr>
          <w:rFonts w:eastAsia="宋体"/>
          <w:color w:val="0070C0"/>
          <w:szCs w:val="24"/>
          <w:lang w:eastAsia="zh-CN"/>
        </w:rPr>
        <w:t xml:space="preserve"> SSB and handover to a BWP with un-measured SSB, the following apply:</w:t>
      </w:r>
    </w:p>
    <w:p w14:paraId="637FB66F" w14:textId="77777777" w:rsidR="00677E35" w:rsidRPr="009D4E49" w:rsidRDefault="00677E35" w:rsidP="00677E35">
      <w:pPr>
        <w:pStyle w:val="a00"/>
        <w:numPr>
          <w:ilvl w:val="0"/>
          <w:numId w:val="30"/>
        </w:numPr>
        <w:spacing w:after="180"/>
        <w:rPr>
          <w:rFonts w:ascii="Times New Roman" w:eastAsia="Times New Roman" w:hAnsi="Times New Roman" w:cs="Times New Roman"/>
          <w:color w:val="0070C0"/>
          <w:sz w:val="20"/>
          <w:szCs w:val="24"/>
          <w:lang w:val="en-GB"/>
        </w:rPr>
      </w:pPr>
      <w:r w:rsidRPr="009D4E49">
        <w:rPr>
          <w:rFonts w:ascii="Times New Roman" w:eastAsia="Times New Roman" w:hAnsi="Times New Roman" w:cs="Times New Roman"/>
          <w:color w:val="0070C0"/>
          <w:sz w:val="20"/>
          <w:szCs w:val="24"/>
          <w:lang w:val="en-GB"/>
        </w:rPr>
        <w:t>The requirements apply for the scenario where the measured SSB and the SSB in the target BWP for HO belong to the same target cell.</w:t>
      </w:r>
    </w:p>
    <w:p w14:paraId="3586A900" w14:textId="77777777" w:rsidR="00677E35" w:rsidRPr="009D4E49" w:rsidRDefault="00677E35" w:rsidP="00677E35">
      <w:pPr>
        <w:pStyle w:val="a00"/>
        <w:numPr>
          <w:ilvl w:val="1"/>
          <w:numId w:val="30"/>
        </w:numPr>
        <w:spacing w:after="180"/>
        <w:rPr>
          <w:rFonts w:ascii="Times New Roman" w:eastAsia="Times New Roman" w:hAnsi="Times New Roman" w:cs="Times New Roman"/>
          <w:color w:val="0070C0"/>
          <w:sz w:val="20"/>
          <w:szCs w:val="24"/>
        </w:rPr>
      </w:pPr>
      <w:r w:rsidRPr="009D4E49">
        <w:rPr>
          <w:rFonts w:ascii="Times New Roman" w:eastAsia="Times New Roman" w:hAnsi="Times New Roman" w:cs="Times New Roman"/>
          <w:color w:val="0070C0"/>
          <w:sz w:val="20"/>
          <w:szCs w:val="24"/>
          <w:lang w:val="en-GB"/>
        </w:rPr>
        <w:lastRenderedPageBreak/>
        <w:t xml:space="preserve">Note: the above agreement is for </w:t>
      </w:r>
      <w:proofErr w:type="spellStart"/>
      <w:r w:rsidRPr="009D4E49">
        <w:rPr>
          <w:rFonts w:ascii="Times New Roman" w:eastAsia="Times New Roman" w:hAnsi="Times New Roman" w:cs="Times New Roman"/>
          <w:color w:val="0070C0"/>
          <w:sz w:val="20"/>
          <w:szCs w:val="24"/>
          <w:lang w:val="en-GB"/>
        </w:rPr>
        <w:t>RedCap</w:t>
      </w:r>
      <w:proofErr w:type="spellEnd"/>
      <w:r w:rsidRPr="009D4E49">
        <w:rPr>
          <w:rFonts w:ascii="Times New Roman" w:eastAsia="Times New Roman" w:hAnsi="Times New Roman" w:cs="Times New Roman"/>
          <w:color w:val="0070C0"/>
          <w:sz w:val="20"/>
          <w:szCs w:val="24"/>
          <w:lang w:val="en-GB"/>
        </w:rPr>
        <w:t xml:space="preserve">, where the measured SSB and the target SSB for HO of the same target cell are: </w:t>
      </w:r>
    </w:p>
    <w:p w14:paraId="0A0E3554" w14:textId="77777777" w:rsidR="00677E35" w:rsidRPr="009D4E49" w:rsidRDefault="00677E35" w:rsidP="00677E35">
      <w:pPr>
        <w:pStyle w:val="a00"/>
        <w:numPr>
          <w:ilvl w:val="2"/>
          <w:numId w:val="30"/>
        </w:numPr>
        <w:spacing w:after="180"/>
        <w:rPr>
          <w:rFonts w:ascii="Times New Roman" w:eastAsia="Times New Roman" w:hAnsi="Times New Roman" w:cs="Times New Roman"/>
          <w:color w:val="0070C0"/>
          <w:sz w:val="20"/>
          <w:szCs w:val="24"/>
        </w:rPr>
      </w:pPr>
      <w:r w:rsidRPr="009D4E49">
        <w:rPr>
          <w:rFonts w:ascii="Times New Roman" w:eastAsia="Times New Roman" w:hAnsi="Times New Roman" w:cs="Times New Roman"/>
          <w:color w:val="0070C0"/>
          <w:sz w:val="20"/>
          <w:szCs w:val="24"/>
          <w:lang w:val="en-GB"/>
        </w:rPr>
        <w:t>NCD-SSB and NCD-SSB, respectively;</w:t>
      </w:r>
    </w:p>
    <w:p w14:paraId="5E208033" w14:textId="77777777" w:rsidR="00677E35" w:rsidRPr="009D4E49" w:rsidRDefault="00677E35" w:rsidP="00677E35">
      <w:pPr>
        <w:pStyle w:val="a00"/>
        <w:numPr>
          <w:ilvl w:val="2"/>
          <w:numId w:val="30"/>
        </w:numPr>
        <w:spacing w:after="180"/>
        <w:rPr>
          <w:rFonts w:ascii="Times New Roman" w:eastAsia="Times New Roman" w:hAnsi="Times New Roman" w:cs="Times New Roman"/>
          <w:color w:val="0070C0"/>
          <w:sz w:val="20"/>
          <w:szCs w:val="24"/>
        </w:rPr>
      </w:pPr>
      <w:r w:rsidRPr="009D4E49">
        <w:rPr>
          <w:rFonts w:ascii="Times New Roman" w:eastAsia="Times New Roman" w:hAnsi="Times New Roman" w:cs="Times New Roman"/>
          <w:color w:val="0070C0"/>
          <w:sz w:val="20"/>
          <w:szCs w:val="24"/>
          <w:lang w:val="en-GB"/>
        </w:rPr>
        <w:t>CD-SSB and NCD-SSB, respectively;</w:t>
      </w:r>
    </w:p>
    <w:p w14:paraId="1FE31692" w14:textId="77777777" w:rsidR="00677E35" w:rsidRPr="009D4E49" w:rsidRDefault="00677E35" w:rsidP="00677E35">
      <w:pPr>
        <w:pStyle w:val="a00"/>
        <w:numPr>
          <w:ilvl w:val="2"/>
          <w:numId w:val="30"/>
        </w:numPr>
        <w:spacing w:after="180"/>
        <w:rPr>
          <w:rFonts w:ascii="Times New Roman" w:eastAsia="Times New Roman" w:hAnsi="Times New Roman" w:cs="Times New Roman"/>
          <w:color w:val="0070C0"/>
          <w:sz w:val="20"/>
          <w:szCs w:val="24"/>
        </w:rPr>
      </w:pPr>
      <w:r w:rsidRPr="009D4E49">
        <w:rPr>
          <w:rFonts w:ascii="Times New Roman" w:eastAsia="Times New Roman" w:hAnsi="Times New Roman" w:cs="Times New Roman"/>
          <w:color w:val="0070C0"/>
          <w:sz w:val="20"/>
          <w:szCs w:val="24"/>
          <w:lang w:val="en-GB"/>
        </w:rPr>
        <w:t>NCD-SSB and CD-SSB, respectively.</w:t>
      </w:r>
    </w:p>
    <w:p w14:paraId="65E5A40C" w14:textId="0F8DCB76" w:rsidR="00677E35" w:rsidRPr="00677E35" w:rsidRDefault="00677E35" w:rsidP="00677E3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677E35">
        <w:rPr>
          <w:rFonts w:eastAsia="宋体"/>
          <w:color w:val="0070C0"/>
          <w:szCs w:val="24"/>
          <w:lang w:eastAsia="zh-CN"/>
        </w:rPr>
        <w:t> </w:t>
      </w:r>
      <w:r w:rsidRPr="00677E35">
        <w:rPr>
          <w:rFonts w:eastAsia="宋体"/>
          <w:lang w:eastAsia="zh-CN"/>
        </w:rPr>
        <w:t> </w:t>
      </w:r>
      <w:bookmarkStart w:id="0" w:name="_GoBack"/>
      <w:bookmarkEnd w:id="0"/>
      <w:r w:rsidRPr="00677E35">
        <w:rPr>
          <w:rFonts w:eastAsia="宋体"/>
          <w:color w:val="0070C0"/>
          <w:szCs w:val="24"/>
          <w:lang w:eastAsia="zh-CN"/>
        </w:rPr>
        <w:t>Agreement:</w:t>
      </w:r>
    </w:p>
    <w:p w14:paraId="35D3455D" w14:textId="77777777" w:rsidR="00677E35" w:rsidRPr="009D4E49" w:rsidRDefault="00677E35" w:rsidP="00677E35">
      <w:pPr>
        <w:pStyle w:val="a00"/>
        <w:numPr>
          <w:ilvl w:val="0"/>
          <w:numId w:val="30"/>
        </w:numPr>
        <w:spacing w:after="180"/>
        <w:ind w:left="2064"/>
        <w:rPr>
          <w:rFonts w:ascii="Times New Roman" w:eastAsia="Times New Roman" w:hAnsi="Times New Roman" w:cs="Times New Roman"/>
          <w:color w:val="0070C0"/>
          <w:sz w:val="20"/>
          <w:szCs w:val="24"/>
        </w:rPr>
      </w:pPr>
      <w:r w:rsidRPr="009D4E49">
        <w:rPr>
          <w:rFonts w:ascii="Times New Roman" w:eastAsia="Times New Roman" w:hAnsi="Times New Roman" w:cs="Times New Roman"/>
          <w:color w:val="0070C0"/>
          <w:sz w:val="20"/>
          <w:szCs w:val="24"/>
          <w:lang w:val="en-GB"/>
        </w:rPr>
        <w:t>One additional sample is needed for known inter-frequency handover.</w:t>
      </w:r>
    </w:p>
    <w:p w14:paraId="63321911" w14:textId="4C135BAA" w:rsidR="00062C50" w:rsidRPr="00C62DD7" w:rsidRDefault="00062C50" w:rsidP="005B4802">
      <w:pPr>
        <w:rPr>
          <w:i/>
          <w:color w:val="0070C0"/>
          <w:lang w:val="en-US" w:eastAsia="zh-CN"/>
        </w:rPr>
      </w:pPr>
    </w:p>
    <w:p w14:paraId="7CA9D9D4" w14:textId="3F1FBE13" w:rsidR="00C27C73" w:rsidRDefault="00C27C73" w:rsidP="005F2D57">
      <w:pPr>
        <w:spacing w:after="120"/>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w:t>
      </w:r>
      <w:r>
        <w:rPr>
          <w:b/>
          <w:color w:val="0070C0"/>
          <w:u w:val="single"/>
          <w:lang w:eastAsia="ko-KR"/>
        </w:rPr>
        <w:t xml:space="preserve"> Known condition for </w:t>
      </w:r>
      <w:proofErr w:type="spellStart"/>
      <w:r>
        <w:rPr>
          <w:b/>
          <w:color w:val="0070C0"/>
          <w:u w:val="single"/>
          <w:lang w:eastAsia="ko-KR"/>
        </w:rPr>
        <w:t>RedCap</w:t>
      </w:r>
      <w:proofErr w:type="spellEnd"/>
      <w:r>
        <w:rPr>
          <w:b/>
          <w:color w:val="0070C0"/>
          <w:u w:val="single"/>
          <w:lang w:eastAsia="ko-KR"/>
        </w:rPr>
        <w:t xml:space="preserve"> Handover</w:t>
      </w:r>
    </w:p>
    <w:p w14:paraId="3FCBAC9A" w14:textId="5723A982" w:rsidR="00C27C73" w:rsidRPr="00BE69FE" w:rsidRDefault="00C27C73" w:rsidP="00BE69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BE69FE">
        <w:rPr>
          <w:rFonts w:eastAsia="宋体"/>
          <w:color w:val="0070C0"/>
          <w:szCs w:val="24"/>
          <w:lang w:eastAsia="zh-CN"/>
        </w:rPr>
        <w:t>Proposals</w:t>
      </w:r>
    </w:p>
    <w:p w14:paraId="1C6F7EF7" w14:textId="77777777" w:rsidR="00C27C73" w:rsidRPr="0079521A" w:rsidRDefault="00C27C73" w:rsidP="00C27C7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P1 (Ericsson): </w:t>
      </w:r>
      <w:r w:rsidRPr="0079521A">
        <w:rPr>
          <w:rFonts w:eastAsia="宋体"/>
          <w:color w:val="0070C0"/>
          <w:szCs w:val="24"/>
          <w:lang w:eastAsia="zh-CN"/>
        </w:rPr>
        <w:t xml:space="preserve">In </w:t>
      </w:r>
      <w:proofErr w:type="spellStart"/>
      <w:r w:rsidRPr="0079521A">
        <w:rPr>
          <w:rFonts w:eastAsia="宋体"/>
          <w:color w:val="0070C0"/>
          <w:szCs w:val="24"/>
          <w:lang w:eastAsia="zh-CN"/>
        </w:rPr>
        <w:t>RedCap</w:t>
      </w:r>
      <w:proofErr w:type="spellEnd"/>
      <w:r w:rsidRPr="0079521A">
        <w:rPr>
          <w:rFonts w:eastAsia="宋体"/>
          <w:color w:val="0070C0"/>
          <w:szCs w:val="24"/>
          <w:lang w:eastAsia="zh-CN"/>
        </w:rPr>
        <w:t>, the known cell condition should be updated as follow.</w:t>
      </w:r>
    </w:p>
    <w:p w14:paraId="7C668BE4" w14:textId="77777777" w:rsidR="00C27C73" w:rsidRPr="0079521A" w:rsidRDefault="00C27C73" w:rsidP="00C27C73">
      <w:pPr>
        <w:spacing w:after="120"/>
        <w:ind w:left="2016"/>
        <w:rPr>
          <w:color w:val="0070C0"/>
          <w:szCs w:val="24"/>
          <w:lang w:eastAsia="zh-CN"/>
        </w:rPr>
      </w:pPr>
      <w:r w:rsidRPr="0079521A">
        <w:rPr>
          <w:color w:val="0070C0"/>
          <w:szCs w:val="24"/>
          <w:lang w:eastAsia="zh-CN"/>
        </w:rPr>
        <w:t>In FR2, the target cell is known if it has been meeting the following conditions:</w:t>
      </w:r>
    </w:p>
    <w:p w14:paraId="05119295" w14:textId="77777777" w:rsidR="00C27C73" w:rsidRPr="0079521A" w:rsidRDefault="00C27C73" w:rsidP="00C27C73">
      <w:pPr>
        <w:spacing w:after="120"/>
        <w:ind w:left="2016"/>
        <w:rPr>
          <w:color w:val="0070C0"/>
          <w:szCs w:val="24"/>
          <w:lang w:eastAsia="zh-CN"/>
        </w:rPr>
      </w:pPr>
      <w:r w:rsidRPr="0079521A">
        <w:rPr>
          <w:color w:val="0070C0"/>
          <w:szCs w:val="24"/>
          <w:lang w:eastAsia="zh-CN"/>
        </w:rPr>
        <w:t>-</w:t>
      </w:r>
      <w:r w:rsidRPr="0079521A">
        <w:rPr>
          <w:color w:val="0070C0"/>
          <w:szCs w:val="24"/>
          <w:lang w:eastAsia="zh-CN"/>
        </w:rPr>
        <w:tab/>
        <w:t xml:space="preserve">At least one of the SSBs measured has the same PCI as the NR target cell, </w:t>
      </w:r>
    </w:p>
    <w:p w14:paraId="0E310F36" w14:textId="77777777" w:rsidR="00C27C73" w:rsidRPr="0079521A" w:rsidRDefault="00C27C73" w:rsidP="00C27C73">
      <w:pPr>
        <w:spacing w:after="120"/>
        <w:ind w:left="2016"/>
        <w:rPr>
          <w:color w:val="0070C0"/>
          <w:szCs w:val="24"/>
          <w:lang w:eastAsia="zh-CN"/>
        </w:rPr>
      </w:pPr>
      <w:r w:rsidRPr="0079521A">
        <w:rPr>
          <w:color w:val="0070C0"/>
          <w:szCs w:val="24"/>
          <w:lang w:eastAsia="zh-CN"/>
        </w:rPr>
        <w:t>-</w:t>
      </w:r>
      <w:r w:rsidRPr="0079521A">
        <w:rPr>
          <w:color w:val="0070C0"/>
          <w:szCs w:val="24"/>
          <w:lang w:eastAsia="zh-CN"/>
        </w:rPr>
        <w:tab/>
        <w:t>During the last 5 seconds before the reception of the handover command:</w:t>
      </w:r>
    </w:p>
    <w:p w14:paraId="0B213D1F" w14:textId="77777777" w:rsidR="00C27C73" w:rsidRPr="0079521A" w:rsidRDefault="00C27C73" w:rsidP="00C27C73">
      <w:pPr>
        <w:spacing w:after="120"/>
        <w:ind w:left="2016"/>
        <w:rPr>
          <w:color w:val="0070C0"/>
          <w:szCs w:val="24"/>
          <w:lang w:eastAsia="zh-CN"/>
        </w:rPr>
      </w:pPr>
      <w:r w:rsidRPr="0079521A">
        <w:rPr>
          <w:color w:val="0070C0"/>
          <w:szCs w:val="24"/>
          <w:lang w:eastAsia="zh-CN"/>
        </w:rPr>
        <w:t>-</w:t>
      </w:r>
      <w:r w:rsidRPr="0079521A">
        <w:rPr>
          <w:color w:val="0070C0"/>
          <w:szCs w:val="24"/>
          <w:lang w:eastAsia="zh-CN"/>
        </w:rPr>
        <w:tab/>
        <w:t>the UE has sent a valid measurement report for the target cell and</w:t>
      </w:r>
    </w:p>
    <w:p w14:paraId="15329213" w14:textId="77777777" w:rsidR="00C27C73" w:rsidRPr="0079521A" w:rsidRDefault="00C27C73" w:rsidP="00C27C73">
      <w:pPr>
        <w:spacing w:after="120"/>
        <w:ind w:left="2016"/>
        <w:rPr>
          <w:color w:val="0070C0"/>
          <w:szCs w:val="24"/>
          <w:lang w:eastAsia="zh-CN"/>
        </w:rPr>
      </w:pPr>
      <w:r w:rsidRPr="0079521A">
        <w:rPr>
          <w:color w:val="0070C0"/>
          <w:szCs w:val="24"/>
          <w:lang w:eastAsia="zh-CN"/>
        </w:rPr>
        <w:t>-</w:t>
      </w:r>
      <w:r w:rsidRPr="0079521A">
        <w:rPr>
          <w:color w:val="0070C0"/>
          <w:szCs w:val="24"/>
          <w:lang w:eastAsia="zh-CN"/>
        </w:rPr>
        <w:tab/>
        <w:t>One of the SSBs measured which has the same PCI as the NR target cell being configured remains detectable according to the cell identification requirements are described in clause 9.2B for intra-frequency handover and clause 9.3B for inter-frequency handover,</w:t>
      </w:r>
    </w:p>
    <w:p w14:paraId="501AA523" w14:textId="77777777" w:rsidR="00C27C73" w:rsidRPr="0079521A" w:rsidRDefault="00C27C73" w:rsidP="00C27C73">
      <w:pPr>
        <w:spacing w:after="120"/>
        <w:ind w:left="2016"/>
        <w:rPr>
          <w:color w:val="0070C0"/>
          <w:szCs w:val="24"/>
          <w:lang w:eastAsia="zh-CN"/>
        </w:rPr>
      </w:pPr>
      <w:r w:rsidRPr="0079521A">
        <w:rPr>
          <w:color w:val="0070C0"/>
          <w:szCs w:val="24"/>
          <w:lang w:eastAsia="zh-CN"/>
        </w:rPr>
        <w:t>-</w:t>
      </w:r>
      <w:r w:rsidRPr="0079521A">
        <w:rPr>
          <w:color w:val="0070C0"/>
          <w:szCs w:val="24"/>
          <w:lang w:eastAsia="zh-CN"/>
        </w:rPr>
        <w:tab/>
        <w:t>One of the SSBs in the NR target cell also remains detectable during the handover delay according to the cell identification requirements are described in clause 9.2B for intra-frequency handover and clause 9.3B for inter-frequency handover.</w:t>
      </w:r>
    </w:p>
    <w:p w14:paraId="293E1F6F" w14:textId="77777777" w:rsidR="00C27C73" w:rsidRPr="00805BE8" w:rsidRDefault="00C27C73" w:rsidP="00C27C73">
      <w:pPr>
        <w:spacing w:after="120"/>
        <w:ind w:left="2016"/>
        <w:rPr>
          <w:color w:val="0070C0"/>
          <w:szCs w:val="24"/>
          <w:lang w:eastAsia="zh-CN"/>
        </w:rPr>
      </w:pPr>
      <w:r w:rsidRPr="0079521A">
        <w:rPr>
          <w:color w:val="0070C0"/>
          <w:szCs w:val="24"/>
          <w:lang w:eastAsia="zh-CN"/>
        </w:rPr>
        <w:t>otherwise it is unknown.</w:t>
      </w:r>
    </w:p>
    <w:p w14:paraId="24C2D478" w14:textId="3CDACBB2" w:rsidR="002D5681" w:rsidRDefault="002D5681" w:rsidP="002D568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WF</w:t>
      </w:r>
      <w:r w:rsidR="00EF3D14">
        <w:rPr>
          <w:rFonts w:eastAsia="宋体"/>
          <w:color w:val="0070C0"/>
          <w:szCs w:val="24"/>
          <w:lang w:eastAsia="zh-CN"/>
        </w:rPr>
        <w:t>:</w:t>
      </w:r>
    </w:p>
    <w:p w14:paraId="615DD11D" w14:textId="12C39E71" w:rsidR="002D5681" w:rsidRDefault="005400A3" w:rsidP="002D5681">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Discuss the corresponding CR directly. </w:t>
      </w:r>
    </w:p>
    <w:p w14:paraId="0E2AD664" w14:textId="77777777" w:rsidR="00C27C73" w:rsidRDefault="00C27C73" w:rsidP="005F2D57">
      <w:pPr>
        <w:spacing w:after="120"/>
        <w:rPr>
          <w:b/>
          <w:color w:val="0070C0"/>
          <w:u w:val="single"/>
          <w:lang w:eastAsia="ko-KR"/>
        </w:rPr>
      </w:pPr>
    </w:p>
    <w:p w14:paraId="197211DF" w14:textId="77777777" w:rsidR="00C27C73" w:rsidRDefault="00C27C73" w:rsidP="005F2D57">
      <w:pPr>
        <w:spacing w:after="120"/>
        <w:rPr>
          <w:b/>
          <w:color w:val="0070C0"/>
          <w:u w:val="single"/>
          <w:lang w:eastAsia="ko-KR"/>
        </w:rPr>
      </w:pPr>
    </w:p>
    <w:p w14:paraId="3BED3DCA" w14:textId="4AE1A6D3" w:rsidR="005F2D57" w:rsidRPr="005F2D57" w:rsidRDefault="005F2D57" w:rsidP="005F2D57">
      <w:pPr>
        <w:spacing w:after="120"/>
        <w:rPr>
          <w:b/>
          <w:color w:val="0070C0"/>
          <w:u w:val="single"/>
          <w:lang w:eastAsia="ko-KR"/>
        </w:rPr>
      </w:pPr>
      <w:r w:rsidRPr="00805BE8">
        <w:rPr>
          <w:b/>
          <w:color w:val="0070C0"/>
          <w:u w:val="single"/>
          <w:lang w:eastAsia="ko-KR"/>
        </w:rPr>
        <w:t>Issue 1-1</w:t>
      </w:r>
      <w:r>
        <w:rPr>
          <w:b/>
          <w:color w:val="0070C0"/>
          <w:u w:val="single"/>
          <w:lang w:eastAsia="ko-KR"/>
        </w:rPr>
        <w:t>-</w:t>
      </w:r>
      <w:r w:rsidR="00C27C73">
        <w:rPr>
          <w:b/>
          <w:color w:val="0070C0"/>
          <w:u w:val="single"/>
          <w:lang w:eastAsia="ko-KR"/>
        </w:rPr>
        <w:t>4</w:t>
      </w:r>
      <w:r w:rsidRPr="00805BE8">
        <w:rPr>
          <w:b/>
          <w:color w:val="0070C0"/>
          <w:u w:val="single"/>
          <w:lang w:eastAsia="ko-KR"/>
        </w:rPr>
        <w:t xml:space="preserve">: </w:t>
      </w:r>
      <w:r w:rsidRPr="005F2D57">
        <w:rPr>
          <w:b/>
          <w:color w:val="0070C0"/>
          <w:u w:val="single"/>
          <w:lang w:eastAsia="ko-KR"/>
        </w:rPr>
        <w:t>RRC reestablishment</w:t>
      </w:r>
      <w:r w:rsidR="00D16C3B">
        <w:rPr>
          <w:b/>
          <w:color w:val="0070C0"/>
          <w:u w:val="single"/>
          <w:lang w:eastAsia="ko-KR"/>
        </w:rPr>
        <w:t xml:space="preserve"> delay</w:t>
      </w:r>
      <w:r w:rsidRPr="005F2D57">
        <w:rPr>
          <w:b/>
          <w:color w:val="0070C0"/>
          <w:u w:val="single"/>
          <w:lang w:eastAsia="ko-KR"/>
        </w:rPr>
        <w:t>/</w:t>
      </w:r>
      <w:proofErr w:type="spellStart"/>
      <w:r w:rsidR="00D16C3B">
        <w:rPr>
          <w:b/>
          <w:color w:val="0070C0"/>
          <w:u w:val="single"/>
          <w:lang w:eastAsia="ko-KR"/>
        </w:rPr>
        <w:t>conncection</w:t>
      </w:r>
      <w:proofErr w:type="spellEnd"/>
      <w:r w:rsidR="00D16C3B">
        <w:rPr>
          <w:b/>
          <w:color w:val="0070C0"/>
          <w:u w:val="single"/>
          <w:lang w:eastAsia="ko-KR"/>
        </w:rPr>
        <w:t xml:space="preserve"> release with </w:t>
      </w:r>
      <w:r w:rsidRPr="005F2D57">
        <w:rPr>
          <w:b/>
          <w:color w:val="0070C0"/>
          <w:u w:val="single"/>
          <w:lang w:eastAsia="ko-KR"/>
        </w:rPr>
        <w:t xml:space="preserve">redirection delay with </w:t>
      </w:r>
      <w:proofErr w:type="spellStart"/>
      <w:r w:rsidRPr="005F2D57">
        <w:rPr>
          <w:b/>
          <w:color w:val="0070C0"/>
          <w:u w:val="single"/>
          <w:lang w:eastAsia="ko-KR"/>
        </w:rPr>
        <w:t>RedCap</w:t>
      </w:r>
      <w:proofErr w:type="spellEnd"/>
      <w:r w:rsidRPr="005F2D57">
        <w:rPr>
          <w:b/>
          <w:color w:val="0070C0"/>
          <w:u w:val="single"/>
          <w:lang w:eastAsia="ko-KR"/>
        </w:rPr>
        <w:t xml:space="preserve"> specific initial BWP</w:t>
      </w:r>
    </w:p>
    <w:p w14:paraId="5D4BA285" w14:textId="5579C7A7" w:rsidR="005F2D57" w:rsidRPr="005F2D57" w:rsidRDefault="005F2D57" w:rsidP="005F2D5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5F2D57">
        <w:rPr>
          <w:rFonts w:eastAsia="宋体"/>
          <w:color w:val="0070C0"/>
          <w:szCs w:val="24"/>
          <w:lang w:eastAsia="zh-CN"/>
        </w:rPr>
        <w:t>Proposals</w:t>
      </w:r>
    </w:p>
    <w:p w14:paraId="39A6A23C" w14:textId="37530446" w:rsidR="005F2D57" w:rsidRPr="00C104F6" w:rsidRDefault="005F2D57" w:rsidP="00F56A9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104F6">
        <w:rPr>
          <w:rFonts w:eastAsia="宋体"/>
          <w:color w:val="0070C0"/>
          <w:szCs w:val="24"/>
          <w:lang w:eastAsia="zh-CN"/>
        </w:rPr>
        <w:t xml:space="preserve">Option 1: </w:t>
      </w:r>
      <w:r w:rsidR="00C104F6" w:rsidRPr="00C104F6">
        <w:rPr>
          <w:rFonts w:eastAsia="宋体"/>
          <w:color w:val="0070C0"/>
          <w:szCs w:val="24"/>
          <w:lang w:eastAsia="zh-CN"/>
        </w:rPr>
        <w:t>When the Redcap specific initial BWP is configured for RA, extend RRC reestablishment delay by X=6</w:t>
      </w:r>
      <w:proofErr w:type="gramStart"/>
      <w:r w:rsidR="00C104F6" w:rsidRPr="00C104F6">
        <w:rPr>
          <w:rFonts w:eastAsia="宋体"/>
          <w:color w:val="0070C0"/>
          <w:szCs w:val="24"/>
          <w:lang w:eastAsia="zh-CN"/>
        </w:rPr>
        <w:t>ms;,</w:t>
      </w:r>
      <w:proofErr w:type="gramEnd"/>
      <w:r w:rsidR="00C104F6" w:rsidRPr="00C104F6">
        <w:rPr>
          <w:rFonts w:eastAsia="宋体"/>
          <w:color w:val="0070C0"/>
          <w:szCs w:val="24"/>
          <w:lang w:eastAsia="zh-CN"/>
        </w:rPr>
        <w:t xml:space="preserve"> extend RRC connection release with re-direction delay by X=6ms. </w:t>
      </w:r>
      <w:r w:rsidRPr="00C104F6">
        <w:rPr>
          <w:rFonts w:eastAsia="宋体"/>
          <w:color w:val="0070C0"/>
          <w:szCs w:val="24"/>
          <w:lang w:eastAsia="zh-CN"/>
        </w:rPr>
        <w:t>(Apple</w:t>
      </w:r>
      <w:r w:rsidR="00D16C3B">
        <w:rPr>
          <w:rFonts w:eastAsia="宋体"/>
          <w:color w:val="0070C0"/>
          <w:szCs w:val="24"/>
          <w:lang w:eastAsia="zh-CN"/>
        </w:rPr>
        <w:t xml:space="preserve"> </w:t>
      </w:r>
      <w:proofErr w:type="spellStart"/>
      <w:r w:rsidR="00D16C3B">
        <w:rPr>
          <w:rFonts w:eastAsia="宋体"/>
          <w:color w:val="0070C0"/>
          <w:szCs w:val="24"/>
          <w:lang w:eastAsia="zh-CN"/>
        </w:rPr>
        <w:t>xiaomi</w:t>
      </w:r>
      <w:proofErr w:type="spellEnd"/>
      <w:r w:rsidR="00386DB1">
        <w:rPr>
          <w:rFonts w:eastAsia="宋体"/>
          <w:color w:val="0070C0"/>
          <w:szCs w:val="24"/>
          <w:lang w:eastAsia="zh-CN"/>
        </w:rPr>
        <w:t xml:space="preserve"> vivo</w:t>
      </w:r>
      <w:r w:rsidR="00073D11">
        <w:rPr>
          <w:rFonts w:eastAsia="宋体"/>
          <w:color w:val="0070C0"/>
          <w:szCs w:val="24"/>
          <w:lang w:eastAsia="zh-CN"/>
        </w:rPr>
        <w:t xml:space="preserve"> </w:t>
      </w:r>
      <w:r w:rsidR="00073D11">
        <w:rPr>
          <w:rFonts w:eastAsia="宋体" w:hint="eastAsia"/>
          <w:color w:val="0070C0"/>
          <w:szCs w:val="24"/>
          <w:lang w:eastAsia="zh-CN"/>
        </w:rPr>
        <w:t>QC</w:t>
      </w:r>
      <w:r w:rsidRPr="00C104F6">
        <w:rPr>
          <w:rFonts w:eastAsia="宋体"/>
          <w:color w:val="0070C0"/>
          <w:szCs w:val="24"/>
          <w:lang w:eastAsia="zh-CN"/>
        </w:rPr>
        <w:t>)</w:t>
      </w:r>
    </w:p>
    <w:p w14:paraId="48AA9876" w14:textId="24E2573C" w:rsidR="005F2D57" w:rsidRDefault="005F2D57" w:rsidP="005F2D5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442E45" w:rsidRPr="00442E45">
        <w:rPr>
          <w:rFonts w:eastAsia="宋体"/>
          <w:color w:val="0070C0"/>
          <w:szCs w:val="24"/>
          <w:lang w:eastAsia="zh-CN"/>
        </w:rPr>
        <w:t xml:space="preserve">When the Redcap specific initial BWP is configured for RA, extend </w:t>
      </w:r>
      <w:r w:rsidR="009249D7" w:rsidRPr="00C104F6">
        <w:rPr>
          <w:rFonts w:eastAsia="宋体"/>
          <w:color w:val="0070C0"/>
          <w:szCs w:val="24"/>
          <w:lang w:eastAsia="zh-CN"/>
        </w:rPr>
        <w:t>RRC reestablishment delay</w:t>
      </w:r>
      <w:r w:rsidR="001A083C">
        <w:rPr>
          <w:rFonts w:eastAsia="宋体"/>
          <w:color w:val="0070C0"/>
          <w:szCs w:val="24"/>
          <w:lang w:eastAsia="zh-CN"/>
        </w:rPr>
        <w:t>/</w:t>
      </w:r>
      <w:r w:rsidR="00442E45" w:rsidRPr="00442E45">
        <w:rPr>
          <w:rFonts w:eastAsia="宋体"/>
          <w:color w:val="0070C0"/>
          <w:szCs w:val="24"/>
          <w:lang w:eastAsia="zh-CN"/>
        </w:rPr>
        <w:t xml:space="preserve">RRC connection release with re-direction delay by </w:t>
      </w:r>
      <w:r w:rsidR="00442E45" w:rsidRPr="00442E45">
        <w:rPr>
          <w:rFonts w:eastAsia="宋体" w:hint="eastAsia"/>
          <w:color w:val="0070C0"/>
          <w:szCs w:val="24"/>
          <w:lang w:eastAsia="zh-CN"/>
        </w:rPr>
        <w:t>3</w:t>
      </w:r>
      <w:r w:rsidR="00442E45" w:rsidRPr="00442E45">
        <w:rPr>
          <w:rFonts w:eastAsia="宋体"/>
          <w:color w:val="0070C0"/>
          <w:szCs w:val="24"/>
          <w:lang w:eastAsia="zh-CN"/>
        </w:rPr>
        <w:t xml:space="preserve"> </w:t>
      </w:r>
      <w:proofErr w:type="spellStart"/>
      <w:r w:rsidR="00442E45" w:rsidRPr="00442E45">
        <w:rPr>
          <w:rFonts w:eastAsia="宋体"/>
          <w:color w:val="0070C0"/>
          <w:szCs w:val="24"/>
          <w:lang w:eastAsia="zh-CN"/>
        </w:rPr>
        <w:t>ms</w:t>
      </w:r>
      <w:proofErr w:type="spellEnd"/>
      <w:r w:rsidR="00442E45" w:rsidRPr="00442E45">
        <w:rPr>
          <w:rFonts w:eastAsia="宋体"/>
          <w:color w:val="0070C0"/>
          <w:szCs w:val="24"/>
          <w:lang w:eastAsia="zh-CN"/>
        </w:rPr>
        <w:t>. (</w:t>
      </w:r>
      <w:r w:rsidR="001A083C">
        <w:rPr>
          <w:rFonts w:eastAsia="宋体"/>
          <w:color w:val="0070C0"/>
          <w:szCs w:val="24"/>
          <w:lang w:eastAsia="zh-CN"/>
        </w:rPr>
        <w:t>Nokia</w:t>
      </w:r>
      <w:r w:rsidR="0065615B">
        <w:rPr>
          <w:rFonts w:eastAsia="宋体"/>
          <w:color w:val="0070C0"/>
          <w:szCs w:val="24"/>
          <w:lang w:eastAsia="zh-CN"/>
        </w:rPr>
        <w:t xml:space="preserve"> MTK</w:t>
      </w:r>
      <w:r w:rsidR="00442E45" w:rsidRPr="00442E45">
        <w:rPr>
          <w:rFonts w:eastAsia="宋体"/>
          <w:color w:val="0070C0"/>
          <w:szCs w:val="24"/>
          <w:lang w:eastAsia="zh-CN"/>
        </w:rPr>
        <w:t>)</w:t>
      </w:r>
    </w:p>
    <w:p w14:paraId="3C1BC535" w14:textId="02FDB161" w:rsidR="00073D11" w:rsidRPr="00073D11" w:rsidRDefault="001A083C" w:rsidP="00B925E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073D11">
        <w:rPr>
          <w:rFonts w:eastAsia="宋体"/>
          <w:color w:val="0070C0"/>
          <w:szCs w:val="24"/>
          <w:lang w:eastAsia="zh-CN"/>
        </w:rPr>
        <w:t xml:space="preserve">Option 2a:  extend RRC connection release with re-direction delay by </w:t>
      </w:r>
      <w:r w:rsidRPr="00073D11">
        <w:rPr>
          <w:rFonts w:eastAsia="宋体" w:hint="eastAsia"/>
          <w:color w:val="0070C0"/>
          <w:szCs w:val="24"/>
          <w:lang w:eastAsia="zh-CN"/>
        </w:rPr>
        <w:t>3</w:t>
      </w:r>
      <w:r w:rsidRPr="00073D11">
        <w:rPr>
          <w:rFonts w:eastAsia="宋体"/>
          <w:color w:val="0070C0"/>
          <w:szCs w:val="24"/>
          <w:lang w:eastAsia="zh-CN"/>
        </w:rPr>
        <w:t xml:space="preserve"> </w:t>
      </w:r>
      <w:proofErr w:type="spellStart"/>
      <w:r w:rsidRPr="00073D11">
        <w:rPr>
          <w:rFonts w:eastAsia="宋体"/>
          <w:color w:val="0070C0"/>
          <w:szCs w:val="24"/>
          <w:lang w:eastAsia="zh-CN"/>
        </w:rPr>
        <w:t>ms</w:t>
      </w:r>
      <w:proofErr w:type="spellEnd"/>
      <w:r w:rsidRPr="00073D11">
        <w:rPr>
          <w:rFonts w:eastAsia="宋体"/>
          <w:color w:val="0070C0"/>
          <w:szCs w:val="24"/>
          <w:lang w:eastAsia="zh-CN"/>
        </w:rPr>
        <w:t>. (CMCC)</w:t>
      </w:r>
    </w:p>
    <w:p w14:paraId="703AA1B1" w14:textId="77777777" w:rsidR="006F2BD1" w:rsidRPr="007737B3" w:rsidRDefault="006F2BD1" w:rsidP="006F2BD1">
      <w:pPr>
        <w:pStyle w:val="aff8"/>
        <w:numPr>
          <w:ilvl w:val="1"/>
          <w:numId w:val="4"/>
        </w:numPr>
        <w:spacing w:after="120" w:line="252" w:lineRule="auto"/>
        <w:ind w:left="1080" w:firstLineChars="0"/>
        <w:textAlignment w:val="auto"/>
        <w:rPr>
          <w:bCs/>
          <w:highlight w:val="green"/>
        </w:rPr>
      </w:pPr>
      <w:r w:rsidRPr="007737B3">
        <w:rPr>
          <w:bCs/>
          <w:highlight w:val="green"/>
        </w:rPr>
        <w:t>Agreement</w:t>
      </w:r>
    </w:p>
    <w:p w14:paraId="1459F51F" w14:textId="77777777" w:rsidR="006F2BD1" w:rsidRPr="007737B3" w:rsidRDefault="006F2BD1" w:rsidP="006F2BD1">
      <w:pPr>
        <w:pStyle w:val="aff8"/>
        <w:numPr>
          <w:ilvl w:val="2"/>
          <w:numId w:val="4"/>
        </w:numPr>
        <w:overflowPunct/>
        <w:autoSpaceDE/>
        <w:autoSpaceDN/>
        <w:adjustRightInd/>
        <w:spacing w:after="120"/>
        <w:ind w:left="1800" w:firstLineChars="0"/>
        <w:textAlignment w:val="auto"/>
        <w:rPr>
          <w:highlight w:val="green"/>
        </w:rPr>
      </w:pPr>
      <w:r w:rsidRPr="007737B3">
        <w:rPr>
          <w:highlight w:val="green"/>
        </w:rPr>
        <w:t xml:space="preserve">When the Redcap specific initial BWP is configured for RA, extend RRC reestablishment delay by 6 </w:t>
      </w:r>
      <w:proofErr w:type="spellStart"/>
      <w:r w:rsidRPr="007737B3">
        <w:rPr>
          <w:highlight w:val="green"/>
        </w:rPr>
        <w:t>ms</w:t>
      </w:r>
      <w:proofErr w:type="spellEnd"/>
      <w:r w:rsidRPr="007737B3">
        <w:rPr>
          <w:highlight w:val="green"/>
        </w:rPr>
        <w:t xml:space="preserve">; extend RRC connection release with re-direction delay by 6 </w:t>
      </w:r>
      <w:proofErr w:type="spellStart"/>
      <w:r w:rsidRPr="007737B3">
        <w:rPr>
          <w:highlight w:val="green"/>
        </w:rPr>
        <w:t>ms</w:t>
      </w:r>
      <w:proofErr w:type="spellEnd"/>
    </w:p>
    <w:p w14:paraId="72286D64" w14:textId="77777777" w:rsidR="005F2D57" w:rsidRPr="00805BE8" w:rsidRDefault="005F2D57" w:rsidP="005B4802">
      <w:pPr>
        <w:rPr>
          <w:i/>
          <w:color w:val="0070C0"/>
          <w:lang w:eastAsia="zh-CN"/>
        </w:rPr>
      </w:pPr>
    </w:p>
    <w:p w14:paraId="1191ADC3" w14:textId="459BE7AE" w:rsidR="00492EAE" w:rsidRDefault="00571777" w:rsidP="00492EAE">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492EAE">
        <w:rPr>
          <w:sz w:val="24"/>
          <w:szCs w:val="16"/>
        </w:rPr>
        <w:t xml:space="preserve"> Remaining issues for Redcap timing</w:t>
      </w:r>
      <w:r w:rsidR="00492EAE" w:rsidRPr="0019616D">
        <w:rPr>
          <w:sz w:val="24"/>
          <w:szCs w:val="16"/>
        </w:rPr>
        <w:t xml:space="preserve"> requirements</w:t>
      </w:r>
    </w:p>
    <w:p w14:paraId="12FCA99B" w14:textId="77777777" w:rsidR="0060014D" w:rsidRPr="0060014D" w:rsidRDefault="007B0045" w:rsidP="0060014D">
      <w:pPr>
        <w:spacing w:line="259" w:lineRule="auto"/>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0060014D" w:rsidRPr="0060014D">
        <w:rPr>
          <w:b/>
          <w:color w:val="0070C0"/>
          <w:u w:val="single"/>
          <w:lang w:eastAsia="ko-KR"/>
        </w:rPr>
        <w:t xml:space="preserve">Requirements for the case SSB and MG overlapping </w:t>
      </w:r>
    </w:p>
    <w:p w14:paraId="0A083900" w14:textId="77777777" w:rsidR="007B0045" w:rsidRPr="005F2D57" w:rsidRDefault="007B0045" w:rsidP="007B004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5F2D57">
        <w:rPr>
          <w:rFonts w:eastAsia="宋体"/>
          <w:color w:val="0070C0"/>
          <w:szCs w:val="24"/>
          <w:lang w:eastAsia="zh-CN"/>
        </w:rPr>
        <w:t>Proposals</w:t>
      </w:r>
    </w:p>
    <w:p w14:paraId="787F68C6" w14:textId="4F182289" w:rsidR="007B0045" w:rsidRPr="00062C50" w:rsidRDefault="007B0045" w:rsidP="007B004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62C50">
        <w:rPr>
          <w:rFonts w:eastAsia="宋体"/>
          <w:color w:val="0070C0"/>
          <w:szCs w:val="24"/>
          <w:lang w:eastAsia="zh-CN"/>
        </w:rPr>
        <w:lastRenderedPageBreak/>
        <w:t>Option 1:</w:t>
      </w:r>
      <w:r w:rsidR="0060014D">
        <w:rPr>
          <w:rFonts w:eastAsia="宋体"/>
          <w:color w:val="0070C0"/>
          <w:szCs w:val="24"/>
          <w:lang w:eastAsia="zh-CN"/>
        </w:rPr>
        <w:t xml:space="preserve"> Add clarification: </w:t>
      </w:r>
      <w:r w:rsidR="0060014D" w:rsidRPr="0060014D">
        <w:rPr>
          <w:rFonts w:eastAsia="宋体" w:hint="eastAsia"/>
          <w:color w:val="0070C0"/>
          <w:szCs w:val="24"/>
          <w:lang w:eastAsia="zh-CN"/>
        </w:rPr>
        <w:t xml:space="preserve">For the SSB not within </w:t>
      </w:r>
      <w:r w:rsidR="0060014D" w:rsidRPr="0060014D">
        <w:rPr>
          <w:rFonts w:eastAsia="宋体"/>
          <w:color w:val="0070C0"/>
          <w:szCs w:val="24"/>
          <w:lang w:eastAsia="zh-CN"/>
        </w:rPr>
        <w:t>the UE’s active BWP</w:t>
      </w:r>
      <w:r w:rsidR="0060014D" w:rsidRPr="0060014D">
        <w:rPr>
          <w:rFonts w:eastAsia="宋体" w:hint="eastAsia"/>
          <w:color w:val="0070C0"/>
          <w:szCs w:val="24"/>
          <w:lang w:eastAsia="zh-CN"/>
        </w:rPr>
        <w:t xml:space="preserve"> case, </w:t>
      </w:r>
      <w:proofErr w:type="spellStart"/>
      <w:r w:rsidR="0060014D" w:rsidRPr="0060014D">
        <w:rPr>
          <w:rFonts w:eastAsia="宋体" w:hint="eastAsia"/>
          <w:color w:val="0070C0"/>
          <w:szCs w:val="24"/>
          <w:lang w:eastAsia="zh-CN"/>
        </w:rPr>
        <w:t>Te</w:t>
      </w:r>
      <w:proofErr w:type="spellEnd"/>
      <w:r w:rsidR="0060014D" w:rsidRPr="0060014D">
        <w:rPr>
          <w:rFonts w:eastAsia="宋体" w:hint="eastAsia"/>
          <w:color w:val="0070C0"/>
          <w:szCs w:val="24"/>
          <w:lang w:eastAsia="zh-CN"/>
        </w:rPr>
        <w:t xml:space="preserve"> requirement for should be applied when the measurement gap is configured, and at least one measurement gap occasion is for intra-frequency measurement during the 160ms</w:t>
      </w:r>
      <w:r w:rsidRPr="00062C50">
        <w:rPr>
          <w:rFonts w:eastAsia="宋体"/>
          <w:color w:val="0070C0"/>
          <w:szCs w:val="24"/>
          <w:lang w:eastAsia="zh-CN"/>
        </w:rPr>
        <w:t xml:space="preserve"> (</w:t>
      </w:r>
      <w:r w:rsidR="0060014D">
        <w:rPr>
          <w:rFonts w:eastAsia="宋体"/>
          <w:color w:val="0070C0"/>
          <w:szCs w:val="24"/>
          <w:lang w:eastAsia="zh-CN"/>
        </w:rPr>
        <w:t>Xiaomi</w:t>
      </w:r>
      <w:r w:rsidRPr="00062C50">
        <w:rPr>
          <w:rFonts w:eastAsia="宋体"/>
          <w:color w:val="0070C0"/>
          <w:szCs w:val="24"/>
          <w:lang w:eastAsia="zh-CN"/>
        </w:rPr>
        <w:t>)</w:t>
      </w:r>
    </w:p>
    <w:p w14:paraId="4AE36179" w14:textId="6485B8FD" w:rsidR="007B0045" w:rsidRPr="00805BE8" w:rsidRDefault="007B0045" w:rsidP="007B004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C369AF" w:rsidRPr="00C369AF">
        <w:rPr>
          <w:rFonts w:eastAsia="宋体" w:hint="eastAsia"/>
          <w:color w:val="0070C0"/>
          <w:szCs w:val="24"/>
          <w:lang w:eastAsia="zh-CN"/>
        </w:rPr>
        <w:t>T</w:t>
      </w:r>
      <w:r w:rsidR="00C369AF" w:rsidRPr="00C369AF">
        <w:rPr>
          <w:rFonts w:eastAsia="宋体"/>
          <w:color w:val="0070C0"/>
          <w:szCs w:val="24"/>
          <w:lang w:eastAsia="zh-CN"/>
        </w:rPr>
        <w:t>he current specification is broad enough to cover cases including in option 1 of issue 3-1-1 of [R4-2217140] (vivo)</w:t>
      </w:r>
    </w:p>
    <w:p w14:paraId="101F4E61" w14:textId="042836EF" w:rsidR="007B0045" w:rsidRDefault="007B0045" w:rsidP="007B004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WF</w:t>
      </w:r>
    </w:p>
    <w:p w14:paraId="28FB0C25" w14:textId="5B47E834" w:rsidR="000A4FBF" w:rsidRPr="00805BE8" w:rsidRDefault="0002525D" w:rsidP="000A4FBF">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consensus. Close the topic</w:t>
      </w:r>
    </w:p>
    <w:p w14:paraId="0913CB17" w14:textId="33BC8783" w:rsidR="007B0045" w:rsidRDefault="007B0045" w:rsidP="007B0045">
      <w:pPr>
        <w:rPr>
          <w:lang w:val="sv-SE" w:eastAsia="zh-CN"/>
        </w:rPr>
      </w:pPr>
    </w:p>
    <w:p w14:paraId="4FC5FCAB" w14:textId="5A0F52CF" w:rsidR="00435F93" w:rsidRPr="00F113EF" w:rsidRDefault="00435F93" w:rsidP="00435F93">
      <w:pPr>
        <w:spacing w:line="259" w:lineRule="auto"/>
        <w:rPr>
          <w:b/>
          <w:color w:val="0070C0"/>
          <w:u w:val="single"/>
          <w:lang w:eastAsia="ko-KR"/>
        </w:rPr>
      </w:pPr>
      <w:r w:rsidRPr="00F113EF">
        <w:rPr>
          <w:b/>
          <w:color w:val="0070C0"/>
          <w:u w:val="single"/>
          <w:lang w:eastAsia="ko-KR"/>
        </w:rPr>
        <w:t>Issue 1-2-2: Timing requirements when SSB is not in the active BWP</w:t>
      </w:r>
    </w:p>
    <w:p w14:paraId="797B001D" w14:textId="77777777" w:rsidR="00435F93" w:rsidRPr="005F2D57" w:rsidRDefault="00435F93" w:rsidP="00435F9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5F2D57">
        <w:rPr>
          <w:rFonts w:eastAsia="宋体"/>
          <w:color w:val="0070C0"/>
          <w:szCs w:val="24"/>
          <w:lang w:eastAsia="zh-CN"/>
        </w:rPr>
        <w:t>Proposals</w:t>
      </w:r>
    </w:p>
    <w:p w14:paraId="7EC04A1F" w14:textId="26A45F19" w:rsidR="00435F93" w:rsidRPr="00062C50" w:rsidRDefault="00435F93" w:rsidP="00435F9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62C50">
        <w:rPr>
          <w:rFonts w:eastAsia="宋体"/>
          <w:color w:val="0070C0"/>
          <w:szCs w:val="24"/>
          <w:lang w:eastAsia="zh-CN"/>
        </w:rPr>
        <w:t>Option 1:</w:t>
      </w:r>
      <w:r>
        <w:rPr>
          <w:rFonts w:eastAsia="宋体"/>
          <w:color w:val="0070C0"/>
          <w:szCs w:val="24"/>
          <w:lang w:eastAsia="zh-CN"/>
        </w:rPr>
        <w:t xml:space="preserve"> </w:t>
      </w:r>
      <w:r w:rsidR="00754EFD" w:rsidRPr="00FC404E">
        <w:rPr>
          <w:rFonts w:eastAsia="宋体"/>
          <w:color w:val="0070C0"/>
          <w:szCs w:val="24"/>
          <w:lang w:eastAsia="zh-CN"/>
        </w:rPr>
        <w:t>UE shall meet UL Tx timing accuracy requirement based on intra-</w:t>
      </w:r>
      <w:proofErr w:type="spellStart"/>
      <w:r w:rsidR="00754EFD" w:rsidRPr="00FC404E">
        <w:rPr>
          <w:rFonts w:eastAsia="宋体"/>
          <w:color w:val="0070C0"/>
          <w:szCs w:val="24"/>
          <w:lang w:eastAsia="zh-CN"/>
        </w:rPr>
        <w:t>freq</w:t>
      </w:r>
      <w:proofErr w:type="spellEnd"/>
      <w:r w:rsidR="00754EFD" w:rsidRPr="00FC404E">
        <w:rPr>
          <w:rFonts w:eastAsia="宋体"/>
          <w:color w:val="0070C0"/>
          <w:szCs w:val="24"/>
          <w:lang w:eastAsia="zh-CN"/>
        </w:rPr>
        <w:t xml:space="preserve"> reference SSB outside active BWP if max (MGRP, SMTC period) x </w:t>
      </w:r>
      <w:proofErr w:type="spellStart"/>
      <w:r w:rsidR="00754EFD" w:rsidRPr="00FC404E">
        <w:rPr>
          <w:rFonts w:eastAsia="宋体"/>
          <w:color w:val="0070C0"/>
          <w:szCs w:val="24"/>
          <w:lang w:eastAsia="zh-CN"/>
        </w:rPr>
        <w:t>CSSF</w:t>
      </w:r>
      <w:r w:rsidR="00754EFD" w:rsidRPr="005431BE">
        <w:rPr>
          <w:rFonts w:eastAsia="宋体"/>
          <w:color w:val="0070C0"/>
          <w:szCs w:val="24"/>
          <w:vertAlign w:val="subscript"/>
          <w:lang w:eastAsia="zh-CN"/>
        </w:rPr>
        <w:t>intra_RedCap</w:t>
      </w:r>
      <w:proofErr w:type="spellEnd"/>
      <w:r w:rsidR="00754EFD" w:rsidRPr="00FC404E">
        <w:rPr>
          <w:rFonts w:eastAsia="宋体"/>
          <w:color w:val="0070C0"/>
          <w:szCs w:val="24"/>
          <w:lang w:eastAsia="zh-CN"/>
        </w:rPr>
        <w:t xml:space="preserve"> &lt;= 160 </w:t>
      </w:r>
      <w:proofErr w:type="spellStart"/>
      <w:r w:rsidR="00754EFD" w:rsidRPr="00FC404E">
        <w:rPr>
          <w:rFonts w:eastAsia="宋体"/>
          <w:color w:val="0070C0"/>
          <w:szCs w:val="24"/>
          <w:lang w:eastAsia="zh-CN"/>
        </w:rPr>
        <w:t>ms</w:t>
      </w:r>
      <w:proofErr w:type="spellEnd"/>
      <w:r w:rsidR="00FC404E">
        <w:rPr>
          <w:rFonts w:eastAsia="宋体"/>
          <w:color w:val="0070C0"/>
          <w:szCs w:val="24"/>
          <w:lang w:eastAsia="zh-CN"/>
        </w:rPr>
        <w:t xml:space="preserve"> (QC)</w:t>
      </w:r>
    </w:p>
    <w:p w14:paraId="42BE19AA" w14:textId="70A3F68B" w:rsidR="00435F93" w:rsidRDefault="00435F93" w:rsidP="00435F9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WF</w:t>
      </w:r>
    </w:p>
    <w:p w14:paraId="1C97E7D1" w14:textId="77777777" w:rsidR="001C6278" w:rsidRPr="00C36470" w:rsidRDefault="001C6278" w:rsidP="00C36470">
      <w:pPr>
        <w:pStyle w:val="aff8"/>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C36470">
        <w:rPr>
          <w:rFonts w:eastAsia="宋体"/>
          <w:color w:val="0070C0"/>
          <w:szCs w:val="24"/>
          <w:highlight w:val="yellow"/>
          <w:lang w:eastAsia="zh-CN"/>
        </w:rPr>
        <w:t>Session chair: No consensus based on current discussion and no changes will be considered unless there is a consensus.</w:t>
      </w:r>
    </w:p>
    <w:p w14:paraId="3FA87B63" w14:textId="29D1F072" w:rsidR="00DD5B20" w:rsidRPr="00805BE8" w:rsidRDefault="007B34BC" w:rsidP="00C3647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it directly in the CR</w:t>
      </w:r>
    </w:p>
    <w:p w14:paraId="62A785D4" w14:textId="77777777" w:rsidR="00435F93" w:rsidRPr="001C6278" w:rsidRDefault="00435F93" w:rsidP="007B0045">
      <w:pPr>
        <w:rPr>
          <w:lang w:eastAsia="zh-CN"/>
        </w:rPr>
      </w:pPr>
    </w:p>
    <w:p w14:paraId="2194F648" w14:textId="04773B8D" w:rsidR="007B0045" w:rsidRDefault="007B0045" w:rsidP="007B0045">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3 Remaining issues for Redcap </w:t>
      </w:r>
      <w:r w:rsidR="00CA7353">
        <w:rPr>
          <w:sz w:val="24"/>
          <w:szCs w:val="16"/>
        </w:rPr>
        <w:t>m</w:t>
      </w:r>
      <w:r w:rsidR="00703689" w:rsidRPr="00703689">
        <w:rPr>
          <w:sz w:val="24"/>
          <w:szCs w:val="16"/>
        </w:rPr>
        <w:t>easurement procedure</w:t>
      </w:r>
    </w:p>
    <w:p w14:paraId="7C4188DA" w14:textId="6007B898" w:rsidR="007B0045" w:rsidRPr="005F2D57" w:rsidRDefault="007B0045" w:rsidP="007B0045">
      <w:pPr>
        <w:spacing w:after="120"/>
        <w:rPr>
          <w:b/>
          <w:color w:val="0070C0"/>
          <w:u w:val="single"/>
          <w:lang w:eastAsia="ko-KR"/>
        </w:rPr>
      </w:pPr>
      <w:r w:rsidRPr="00805BE8">
        <w:rPr>
          <w:b/>
          <w:color w:val="0070C0"/>
          <w:u w:val="single"/>
          <w:lang w:eastAsia="ko-KR"/>
        </w:rPr>
        <w:t>Issue 1-</w:t>
      </w:r>
      <w:r w:rsidR="00967C2F">
        <w:rPr>
          <w:b/>
          <w:color w:val="0070C0"/>
          <w:u w:val="single"/>
          <w:lang w:eastAsia="ko-KR"/>
        </w:rPr>
        <w:t>3</w:t>
      </w:r>
      <w:r>
        <w:rPr>
          <w:b/>
          <w:color w:val="0070C0"/>
          <w:u w:val="single"/>
          <w:lang w:eastAsia="ko-KR"/>
        </w:rPr>
        <w:t>-</w:t>
      </w:r>
      <w:r w:rsidR="00967C2F">
        <w:rPr>
          <w:b/>
          <w:color w:val="0070C0"/>
          <w:u w:val="single"/>
          <w:lang w:eastAsia="ko-KR"/>
        </w:rPr>
        <w:t>1</w:t>
      </w:r>
      <w:r w:rsidRPr="00805BE8">
        <w:rPr>
          <w:b/>
          <w:color w:val="0070C0"/>
          <w:u w:val="single"/>
          <w:lang w:eastAsia="ko-KR"/>
        </w:rPr>
        <w:t xml:space="preserve">: </w:t>
      </w:r>
      <w:r w:rsidRPr="005F2D57">
        <w:rPr>
          <w:b/>
          <w:color w:val="0070C0"/>
          <w:u w:val="single"/>
          <w:lang w:eastAsia="ko-KR"/>
        </w:rPr>
        <w:t>Serving cell threshold associated SSB</w:t>
      </w:r>
    </w:p>
    <w:p w14:paraId="792C0216" w14:textId="77777777" w:rsidR="007B0045" w:rsidRPr="005F2D57" w:rsidRDefault="007B0045" w:rsidP="007B004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5F2D57">
        <w:rPr>
          <w:rFonts w:eastAsia="宋体"/>
          <w:color w:val="0070C0"/>
          <w:szCs w:val="24"/>
          <w:lang w:eastAsia="zh-CN"/>
        </w:rPr>
        <w:t>Proposals</w:t>
      </w:r>
    </w:p>
    <w:p w14:paraId="2858FF9A" w14:textId="77777777" w:rsidR="007B0045" w:rsidRPr="00062C50" w:rsidRDefault="007B0045" w:rsidP="007B004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62C50">
        <w:rPr>
          <w:rFonts w:eastAsia="宋体"/>
          <w:color w:val="0070C0"/>
          <w:szCs w:val="24"/>
          <w:lang w:eastAsia="zh-CN"/>
        </w:rPr>
        <w:t xml:space="preserve">Option 1: </w:t>
      </w:r>
      <w:r w:rsidRPr="00F71E90">
        <w:rPr>
          <w:rFonts w:eastAsia="宋体"/>
          <w:color w:val="0070C0"/>
          <w:szCs w:val="24"/>
          <w:lang w:eastAsia="zh-CN"/>
        </w:rPr>
        <w:t>Send LS to RAN2 to confirm the serving cell thresholds of s-</w:t>
      </w:r>
      <w:proofErr w:type="spellStart"/>
      <w:r w:rsidRPr="00F71E90">
        <w:rPr>
          <w:rFonts w:eastAsia="宋体"/>
          <w:color w:val="0070C0"/>
          <w:szCs w:val="24"/>
          <w:lang w:eastAsia="zh-CN"/>
        </w:rPr>
        <w:t>MeasureConfig</w:t>
      </w:r>
      <w:proofErr w:type="spellEnd"/>
      <w:r w:rsidRPr="00F71E90">
        <w:rPr>
          <w:rFonts w:eastAsia="宋体"/>
          <w:color w:val="0070C0"/>
          <w:szCs w:val="24"/>
          <w:lang w:eastAsia="zh-CN"/>
        </w:rPr>
        <w:t xml:space="preserve"> for Connected mode should be checked based on reference SSB measurement.</w:t>
      </w:r>
      <w:r w:rsidRPr="00062C50">
        <w:rPr>
          <w:rFonts w:eastAsia="宋体"/>
          <w:color w:val="0070C0"/>
          <w:szCs w:val="24"/>
          <w:lang w:eastAsia="zh-CN"/>
        </w:rPr>
        <w:t xml:space="preserve"> (Apple)</w:t>
      </w:r>
    </w:p>
    <w:p w14:paraId="66F9C9AC" w14:textId="5D0D6E02" w:rsidR="00571777" w:rsidRPr="000811BA" w:rsidRDefault="007B0045" w:rsidP="006A17EA">
      <w:pPr>
        <w:pStyle w:val="aff8"/>
        <w:numPr>
          <w:ilvl w:val="0"/>
          <w:numId w:val="4"/>
        </w:numPr>
        <w:overflowPunct/>
        <w:autoSpaceDE/>
        <w:autoSpaceDN/>
        <w:adjustRightInd/>
        <w:spacing w:after="120"/>
        <w:ind w:left="720" w:firstLineChars="0"/>
        <w:textAlignment w:val="auto"/>
        <w:rPr>
          <w:sz w:val="24"/>
          <w:szCs w:val="16"/>
        </w:rPr>
      </w:pPr>
      <w:r w:rsidRPr="00EA1A1C">
        <w:rPr>
          <w:rFonts w:eastAsia="宋体"/>
          <w:color w:val="0070C0"/>
          <w:szCs w:val="24"/>
          <w:lang w:eastAsia="zh-CN"/>
        </w:rPr>
        <w:t>WF</w:t>
      </w:r>
    </w:p>
    <w:p w14:paraId="0E6DE108" w14:textId="2C01FC60" w:rsidR="000811BA" w:rsidRPr="006C02D4" w:rsidRDefault="00AB2172" w:rsidP="00AB217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LS </w:t>
      </w:r>
      <w:r w:rsidRPr="00AB2172">
        <w:rPr>
          <w:rFonts w:eastAsia="宋体"/>
          <w:color w:val="0070C0"/>
          <w:szCs w:val="24"/>
          <w:lang w:eastAsia="zh-CN"/>
        </w:rPr>
        <w:t xml:space="preserve">R4-2218138 is approved. </w:t>
      </w:r>
      <w:r>
        <w:rPr>
          <w:rFonts w:eastAsia="宋体"/>
          <w:color w:val="0070C0"/>
          <w:szCs w:val="24"/>
          <w:lang w:eastAsia="zh-CN"/>
        </w:rPr>
        <w:t xml:space="preserve">This </w:t>
      </w:r>
      <w:r w:rsidR="0005545C">
        <w:rPr>
          <w:rFonts w:eastAsia="宋体"/>
          <w:color w:val="0070C0"/>
          <w:szCs w:val="24"/>
          <w:lang w:eastAsia="zh-CN"/>
        </w:rPr>
        <w:t>topic</w:t>
      </w:r>
      <w:r w:rsidRPr="00AB2172">
        <w:rPr>
          <w:rFonts w:eastAsia="宋体"/>
          <w:color w:val="0070C0"/>
          <w:szCs w:val="24"/>
          <w:lang w:eastAsia="zh-CN"/>
        </w:rPr>
        <w:t xml:space="preserve"> is closed. </w:t>
      </w:r>
    </w:p>
    <w:p w14:paraId="3D7B6E82" w14:textId="7F44DB5D" w:rsidR="003418CB" w:rsidRDefault="003418CB" w:rsidP="005B4802">
      <w:pPr>
        <w:rPr>
          <w:color w:val="0070C0"/>
          <w:lang w:val="en-US" w:eastAsia="zh-CN"/>
        </w:rPr>
      </w:pPr>
    </w:p>
    <w:p w14:paraId="1B31A1DD" w14:textId="7FBDC79F" w:rsidR="00D236AE" w:rsidRDefault="00D236AE" w:rsidP="00D236AE">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4 Others</w:t>
      </w:r>
    </w:p>
    <w:p w14:paraId="199E354A" w14:textId="4ECCB5AA" w:rsidR="00D236AE" w:rsidRDefault="00D236AE" w:rsidP="00D236AE">
      <w:pPr>
        <w:spacing w:after="120"/>
        <w:rPr>
          <w:b/>
          <w:color w:val="0070C0"/>
          <w:u w:val="single"/>
          <w:lang w:eastAsia="ko-KR"/>
        </w:rPr>
      </w:pPr>
      <w:r w:rsidRPr="00D236AE">
        <w:rPr>
          <w:b/>
          <w:color w:val="0070C0"/>
          <w:u w:val="single"/>
          <w:lang w:eastAsia="ko-KR"/>
        </w:rPr>
        <w:t xml:space="preserve">Issue </w:t>
      </w:r>
      <w:r>
        <w:rPr>
          <w:b/>
          <w:color w:val="0070C0"/>
          <w:u w:val="single"/>
          <w:lang w:eastAsia="ko-KR"/>
        </w:rPr>
        <w:t xml:space="preserve">1-4-1: </w:t>
      </w:r>
      <w:r w:rsidRPr="00D236AE">
        <w:rPr>
          <w:b/>
          <w:color w:val="0070C0"/>
          <w:u w:val="single"/>
          <w:lang w:eastAsia="ko-KR"/>
        </w:rPr>
        <w:t xml:space="preserve">Mismatch between PTW length when measurement relaxation is configured and </w:t>
      </w:r>
      <w:r w:rsidR="005E0DC1">
        <w:rPr>
          <w:b/>
          <w:color w:val="0070C0"/>
          <w:u w:val="single"/>
          <w:lang w:eastAsia="ko-KR"/>
        </w:rPr>
        <w:t>the m</w:t>
      </w:r>
      <w:r w:rsidRPr="00D236AE">
        <w:rPr>
          <w:b/>
          <w:color w:val="0070C0"/>
          <w:u w:val="single"/>
          <w:lang w:eastAsia="ko-KR"/>
        </w:rPr>
        <w:t>aximum PTW length defined by RAN2</w:t>
      </w:r>
    </w:p>
    <w:p w14:paraId="24470F2A" w14:textId="77777777" w:rsidR="008121AF" w:rsidRPr="005F2D57" w:rsidRDefault="008121AF" w:rsidP="008121A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5F2D57">
        <w:rPr>
          <w:rFonts w:eastAsia="宋体"/>
          <w:color w:val="0070C0"/>
          <w:szCs w:val="24"/>
          <w:lang w:eastAsia="zh-CN"/>
        </w:rPr>
        <w:t>Proposals</w:t>
      </w:r>
    </w:p>
    <w:p w14:paraId="551D9613" w14:textId="34518AE2" w:rsidR="008121AF" w:rsidRPr="00062C50" w:rsidRDefault="008121AF" w:rsidP="008121A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Observation:</w:t>
      </w:r>
      <w:r w:rsidRPr="00062C50">
        <w:rPr>
          <w:rFonts w:eastAsia="宋体"/>
          <w:color w:val="0070C0"/>
          <w:szCs w:val="24"/>
          <w:lang w:eastAsia="zh-CN"/>
        </w:rPr>
        <w:t xml:space="preserve"> </w:t>
      </w:r>
      <w:r w:rsidRPr="008121AF">
        <w:rPr>
          <w:rFonts w:eastAsia="宋体"/>
          <w:color w:val="0070C0"/>
          <w:szCs w:val="24"/>
          <w:lang w:eastAsia="zh-CN"/>
        </w:rPr>
        <w:t>a mismatch between the values of PTW length in Table 4.2B.2.9.2-6 and Table 4.2B.2.10.2-6 and RAN2 agreements on maximum PTW length (Nokia)</w:t>
      </w:r>
    </w:p>
    <w:p w14:paraId="6B132C3E" w14:textId="77777777" w:rsidR="008121AF" w:rsidRPr="000811BA" w:rsidRDefault="008121AF" w:rsidP="008121AF">
      <w:pPr>
        <w:pStyle w:val="aff8"/>
        <w:numPr>
          <w:ilvl w:val="0"/>
          <w:numId w:val="4"/>
        </w:numPr>
        <w:overflowPunct/>
        <w:autoSpaceDE/>
        <w:autoSpaceDN/>
        <w:adjustRightInd/>
        <w:spacing w:after="120"/>
        <w:ind w:left="720" w:firstLineChars="0"/>
        <w:textAlignment w:val="auto"/>
        <w:rPr>
          <w:sz w:val="24"/>
          <w:szCs w:val="16"/>
        </w:rPr>
      </w:pPr>
      <w:r w:rsidRPr="00EA1A1C">
        <w:rPr>
          <w:rFonts w:eastAsia="宋体"/>
          <w:color w:val="0070C0"/>
          <w:szCs w:val="24"/>
          <w:lang w:eastAsia="zh-CN"/>
        </w:rPr>
        <w:t>WF</w:t>
      </w:r>
    </w:p>
    <w:p w14:paraId="59954274" w14:textId="0B376800" w:rsidR="008121AF" w:rsidRPr="006C02D4" w:rsidRDefault="008121AF" w:rsidP="008121A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w:t>
      </w:r>
      <w:r w:rsidR="003539F5">
        <w:rPr>
          <w:rFonts w:eastAsia="宋体"/>
          <w:color w:val="0070C0"/>
          <w:szCs w:val="24"/>
          <w:lang w:eastAsia="zh-CN"/>
        </w:rPr>
        <w:t>this issue</w:t>
      </w:r>
      <w:r>
        <w:rPr>
          <w:rFonts w:eastAsia="宋体"/>
          <w:color w:val="0070C0"/>
          <w:szCs w:val="24"/>
          <w:lang w:eastAsia="zh-CN"/>
        </w:rPr>
        <w:t xml:space="preserve"> at</w:t>
      </w:r>
      <w:r w:rsidR="00D71FDA">
        <w:rPr>
          <w:rFonts w:eastAsia="宋体"/>
          <w:color w:val="0070C0"/>
          <w:szCs w:val="24"/>
          <w:lang w:eastAsia="zh-CN"/>
        </w:rPr>
        <w:t xml:space="preserve"> the</w:t>
      </w:r>
      <w:r>
        <w:rPr>
          <w:rFonts w:eastAsia="宋体"/>
          <w:color w:val="0070C0"/>
          <w:szCs w:val="24"/>
          <w:lang w:eastAsia="zh-CN"/>
        </w:rPr>
        <w:t xml:space="preserve"> next meeting</w:t>
      </w:r>
    </w:p>
    <w:p w14:paraId="1F1FDBFC" w14:textId="77777777" w:rsidR="008121AF" w:rsidRDefault="008121AF" w:rsidP="00D236AE">
      <w:pPr>
        <w:spacing w:after="120"/>
        <w:rPr>
          <w:b/>
          <w:color w:val="0070C0"/>
          <w:u w:val="single"/>
          <w:lang w:eastAsia="ko-KR"/>
        </w:rPr>
      </w:pPr>
    </w:p>
    <w:p w14:paraId="643D6ED7" w14:textId="77777777" w:rsidR="008121AF" w:rsidRPr="00D236AE" w:rsidRDefault="008121AF" w:rsidP="00D236AE">
      <w:pPr>
        <w:spacing w:after="120"/>
        <w:rPr>
          <w:b/>
          <w:color w:val="0070C0"/>
          <w:u w:val="single"/>
          <w:lang w:eastAsia="ko-KR"/>
        </w:rPr>
      </w:pPr>
    </w:p>
    <w:p w14:paraId="0FA07EEA" w14:textId="77777777" w:rsidR="00D236AE" w:rsidRPr="00D236AE" w:rsidRDefault="00D236AE" w:rsidP="005B4802">
      <w:pPr>
        <w:rPr>
          <w:color w:val="0070C0"/>
          <w:lang w:eastAsia="zh-CN"/>
        </w:rPr>
      </w:pPr>
    </w:p>
    <w:p w14:paraId="7A3A69B2" w14:textId="2DF5BAA4" w:rsidR="00E37EC0" w:rsidRDefault="00E37EC0" w:rsidP="005B4802">
      <w:pPr>
        <w:rPr>
          <w:color w:val="0070C0"/>
          <w:lang w:val="en-US" w:eastAsia="zh-CN"/>
        </w:rPr>
      </w:pPr>
    </w:p>
    <w:p w14:paraId="4705EB7C" w14:textId="77777777" w:rsidR="00E37EC0" w:rsidRPr="00E37EC0" w:rsidRDefault="00E37EC0" w:rsidP="005B4802">
      <w:pPr>
        <w:rPr>
          <w:color w:val="0070C0"/>
          <w:lang w:eastAsia="zh-CN"/>
        </w:rPr>
      </w:pPr>
    </w:p>
    <w:sectPr w:rsidR="00E37EC0" w:rsidRPr="00E37EC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90094" w14:textId="77777777" w:rsidR="00C902C8" w:rsidRDefault="00C902C8">
      <w:r>
        <w:separator/>
      </w:r>
    </w:p>
  </w:endnote>
  <w:endnote w:type="continuationSeparator" w:id="0">
    <w:p w14:paraId="2B52ABBB" w14:textId="77777777" w:rsidR="00C902C8" w:rsidRDefault="00C90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8EC70" w14:textId="77777777" w:rsidR="00C902C8" w:rsidRDefault="00C902C8">
      <w:r>
        <w:separator/>
      </w:r>
    </w:p>
  </w:footnote>
  <w:footnote w:type="continuationSeparator" w:id="0">
    <w:p w14:paraId="0E3859DA" w14:textId="77777777" w:rsidR="00C902C8" w:rsidRDefault="00C90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B43E5"/>
    <w:multiLevelType w:val="multilevel"/>
    <w:tmpl w:val="1FEB4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5181025"/>
    <w:multiLevelType w:val="hybridMultilevel"/>
    <w:tmpl w:val="DDBAA296"/>
    <w:lvl w:ilvl="0" w:tplc="C23620E8">
      <w:numFmt w:val="bullet"/>
      <w:lvlText w:val=""/>
      <w:lvlJc w:val="left"/>
      <w:pPr>
        <w:ind w:left="1780" w:hanging="360"/>
      </w:pPr>
      <w:rPr>
        <w:rFonts w:ascii="Symbol" w:eastAsia="等线" w:hAnsi="Symbol" w:cs="Courier New"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10" w15:restartNumberingAfterBreak="0">
    <w:nsid w:val="3AD37A3D"/>
    <w:multiLevelType w:val="multilevel"/>
    <w:tmpl w:val="FD1A63A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58B73482"/>
    <w:multiLevelType w:val="hybridMultilevel"/>
    <w:tmpl w:val="8C02A32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3"/>
  </w:num>
  <w:num w:numId="4">
    <w:abstractNumId w:val="11"/>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6"/>
  </w:num>
  <w:num w:numId="18">
    <w:abstractNumId w:val="3"/>
  </w:num>
  <w:num w:numId="19">
    <w:abstractNumId w:val="2"/>
  </w:num>
  <w:num w:numId="20">
    <w:abstractNumId w:val="1"/>
  </w:num>
  <w:num w:numId="21">
    <w:abstractNumId w:val="10"/>
  </w:num>
  <w:num w:numId="22">
    <w:abstractNumId w:val="10"/>
  </w:num>
  <w:num w:numId="23">
    <w:abstractNumId w:val="8"/>
  </w:num>
  <w:num w:numId="24">
    <w:abstractNumId w:val="12"/>
  </w:num>
  <w:num w:numId="25">
    <w:abstractNumId w:val="4"/>
  </w:num>
  <w:num w:numId="26">
    <w:abstractNumId w:val="5"/>
  </w:num>
  <w:num w:numId="27">
    <w:abstractNumId w:val="11"/>
  </w:num>
  <w:num w:numId="28">
    <w:abstractNumId w:val="11"/>
  </w:num>
  <w:num w:numId="29">
    <w:abstractNumId w:val="9"/>
  </w:num>
  <w:num w:numId="30">
    <w:abstractNumId w:val="9"/>
    <w:lvlOverride w:ilvl="0"/>
    <w:lvlOverride w:ilvl="1"/>
    <w:lvlOverride w:ilvl="2"/>
    <w:lvlOverride w:ilvl="3"/>
    <w:lvlOverride w:ilvl="4"/>
    <w:lvlOverride w:ilvl="5"/>
    <w:lvlOverride w:ilvl="6"/>
    <w:lvlOverride w:ilvl="7"/>
    <w:lvlOverride w:ilv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215"/>
    <w:rsid w:val="00006EFD"/>
    <w:rsid w:val="00020C56"/>
    <w:rsid w:val="00023E3A"/>
    <w:rsid w:val="0002525D"/>
    <w:rsid w:val="00026ACC"/>
    <w:rsid w:val="0003171D"/>
    <w:rsid w:val="00031C1D"/>
    <w:rsid w:val="0003399B"/>
    <w:rsid w:val="00035C50"/>
    <w:rsid w:val="000457A1"/>
    <w:rsid w:val="00050001"/>
    <w:rsid w:val="00052041"/>
    <w:rsid w:val="0005261B"/>
    <w:rsid w:val="0005326A"/>
    <w:rsid w:val="0005357E"/>
    <w:rsid w:val="0005545C"/>
    <w:rsid w:val="00057C40"/>
    <w:rsid w:val="0006266D"/>
    <w:rsid w:val="00062C50"/>
    <w:rsid w:val="00065506"/>
    <w:rsid w:val="0007382E"/>
    <w:rsid w:val="00073D11"/>
    <w:rsid w:val="000766E1"/>
    <w:rsid w:val="00077FF6"/>
    <w:rsid w:val="00080D82"/>
    <w:rsid w:val="000811BA"/>
    <w:rsid w:val="00081692"/>
    <w:rsid w:val="00082C46"/>
    <w:rsid w:val="00085A0E"/>
    <w:rsid w:val="00087548"/>
    <w:rsid w:val="00093E7E"/>
    <w:rsid w:val="00097CB6"/>
    <w:rsid w:val="000A1830"/>
    <w:rsid w:val="000A4121"/>
    <w:rsid w:val="000A4AA3"/>
    <w:rsid w:val="000A4FBF"/>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44F1"/>
    <w:rsid w:val="000E537B"/>
    <w:rsid w:val="000E57D0"/>
    <w:rsid w:val="000E7858"/>
    <w:rsid w:val="000F39CA"/>
    <w:rsid w:val="000F4CF8"/>
    <w:rsid w:val="001020E3"/>
    <w:rsid w:val="00107927"/>
    <w:rsid w:val="00110E26"/>
    <w:rsid w:val="00111321"/>
    <w:rsid w:val="001128E7"/>
    <w:rsid w:val="00115AC9"/>
    <w:rsid w:val="00117AE7"/>
    <w:rsid w:val="00117BD6"/>
    <w:rsid w:val="001206C2"/>
    <w:rsid w:val="00121978"/>
    <w:rsid w:val="00123422"/>
    <w:rsid w:val="00124B6A"/>
    <w:rsid w:val="00130462"/>
    <w:rsid w:val="00133D3F"/>
    <w:rsid w:val="00136D4C"/>
    <w:rsid w:val="00142538"/>
    <w:rsid w:val="00142BB9"/>
    <w:rsid w:val="00144F96"/>
    <w:rsid w:val="00145140"/>
    <w:rsid w:val="00151EAC"/>
    <w:rsid w:val="00152078"/>
    <w:rsid w:val="00153528"/>
    <w:rsid w:val="00154E68"/>
    <w:rsid w:val="00162548"/>
    <w:rsid w:val="00172183"/>
    <w:rsid w:val="001751AB"/>
    <w:rsid w:val="00175A3F"/>
    <w:rsid w:val="00180E09"/>
    <w:rsid w:val="00183D4C"/>
    <w:rsid w:val="00183F6D"/>
    <w:rsid w:val="0018491F"/>
    <w:rsid w:val="0018670E"/>
    <w:rsid w:val="0019219A"/>
    <w:rsid w:val="00195077"/>
    <w:rsid w:val="0019616D"/>
    <w:rsid w:val="001A033F"/>
    <w:rsid w:val="001A083C"/>
    <w:rsid w:val="001A08AA"/>
    <w:rsid w:val="001A31C3"/>
    <w:rsid w:val="001A49C6"/>
    <w:rsid w:val="001A59CB"/>
    <w:rsid w:val="001B7991"/>
    <w:rsid w:val="001C1409"/>
    <w:rsid w:val="001C2AE6"/>
    <w:rsid w:val="001C4A89"/>
    <w:rsid w:val="001C6177"/>
    <w:rsid w:val="001C6278"/>
    <w:rsid w:val="001D0363"/>
    <w:rsid w:val="001D12B4"/>
    <w:rsid w:val="001D1B07"/>
    <w:rsid w:val="001D7D94"/>
    <w:rsid w:val="001E0A28"/>
    <w:rsid w:val="001E1CD6"/>
    <w:rsid w:val="001E4218"/>
    <w:rsid w:val="001E6C4D"/>
    <w:rsid w:val="001F0B20"/>
    <w:rsid w:val="00200A62"/>
    <w:rsid w:val="00203740"/>
    <w:rsid w:val="002138EA"/>
    <w:rsid w:val="002139EA"/>
    <w:rsid w:val="00213F84"/>
    <w:rsid w:val="00214FBD"/>
    <w:rsid w:val="00221E08"/>
    <w:rsid w:val="00222897"/>
    <w:rsid w:val="00222B0C"/>
    <w:rsid w:val="00230D7F"/>
    <w:rsid w:val="00235394"/>
    <w:rsid w:val="00235577"/>
    <w:rsid w:val="002371B2"/>
    <w:rsid w:val="002428D3"/>
    <w:rsid w:val="002435CA"/>
    <w:rsid w:val="00243E62"/>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95F22"/>
    <w:rsid w:val="002A0CED"/>
    <w:rsid w:val="002A282D"/>
    <w:rsid w:val="002A4CD0"/>
    <w:rsid w:val="002A7DA6"/>
    <w:rsid w:val="002B516C"/>
    <w:rsid w:val="002B5E1D"/>
    <w:rsid w:val="002B60C1"/>
    <w:rsid w:val="002C4B52"/>
    <w:rsid w:val="002D03E5"/>
    <w:rsid w:val="002D36EB"/>
    <w:rsid w:val="002D51C0"/>
    <w:rsid w:val="002D5681"/>
    <w:rsid w:val="002D6BDF"/>
    <w:rsid w:val="002E2CE9"/>
    <w:rsid w:val="002E3BF7"/>
    <w:rsid w:val="002E403E"/>
    <w:rsid w:val="002E4C74"/>
    <w:rsid w:val="002F158C"/>
    <w:rsid w:val="002F4093"/>
    <w:rsid w:val="002F5636"/>
    <w:rsid w:val="003022A5"/>
    <w:rsid w:val="00307E51"/>
    <w:rsid w:val="00311363"/>
    <w:rsid w:val="00315867"/>
    <w:rsid w:val="00321150"/>
    <w:rsid w:val="003250FE"/>
    <w:rsid w:val="003260D7"/>
    <w:rsid w:val="00336697"/>
    <w:rsid w:val="003418CB"/>
    <w:rsid w:val="00346C27"/>
    <w:rsid w:val="003520A9"/>
    <w:rsid w:val="003539F5"/>
    <w:rsid w:val="0035526F"/>
    <w:rsid w:val="00355873"/>
    <w:rsid w:val="0035660F"/>
    <w:rsid w:val="003628B9"/>
    <w:rsid w:val="00362D8F"/>
    <w:rsid w:val="00367724"/>
    <w:rsid w:val="003710BA"/>
    <w:rsid w:val="003770F6"/>
    <w:rsid w:val="0038148D"/>
    <w:rsid w:val="00383224"/>
    <w:rsid w:val="00383E37"/>
    <w:rsid w:val="00386721"/>
    <w:rsid w:val="00386DB1"/>
    <w:rsid w:val="00390E56"/>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2EA4"/>
    <w:rsid w:val="003E40EE"/>
    <w:rsid w:val="003F1C1B"/>
    <w:rsid w:val="003F3A2F"/>
    <w:rsid w:val="003F5DFE"/>
    <w:rsid w:val="00401144"/>
    <w:rsid w:val="004031B2"/>
    <w:rsid w:val="00404831"/>
    <w:rsid w:val="00407661"/>
    <w:rsid w:val="00410314"/>
    <w:rsid w:val="00412063"/>
    <w:rsid w:val="004121BB"/>
    <w:rsid w:val="00412EB1"/>
    <w:rsid w:val="00413DDE"/>
    <w:rsid w:val="00414118"/>
    <w:rsid w:val="00416084"/>
    <w:rsid w:val="004222B0"/>
    <w:rsid w:val="00424F8C"/>
    <w:rsid w:val="00426275"/>
    <w:rsid w:val="004271BA"/>
    <w:rsid w:val="00430497"/>
    <w:rsid w:val="00430EA5"/>
    <w:rsid w:val="00434DC1"/>
    <w:rsid w:val="004350F4"/>
    <w:rsid w:val="00435F93"/>
    <w:rsid w:val="004412A0"/>
    <w:rsid w:val="00442337"/>
    <w:rsid w:val="00442E45"/>
    <w:rsid w:val="0044420A"/>
    <w:rsid w:val="00446408"/>
    <w:rsid w:val="00450F27"/>
    <w:rsid w:val="004510E5"/>
    <w:rsid w:val="00456A75"/>
    <w:rsid w:val="00461E39"/>
    <w:rsid w:val="00462D3A"/>
    <w:rsid w:val="00463521"/>
    <w:rsid w:val="004649D2"/>
    <w:rsid w:val="00471125"/>
    <w:rsid w:val="00471257"/>
    <w:rsid w:val="0047437A"/>
    <w:rsid w:val="00480E42"/>
    <w:rsid w:val="00484299"/>
    <w:rsid w:val="00484C5D"/>
    <w:rsid w:val="0048543E"/>
    <w:rsid w:val="004868C1"/>
    <w:rsid w:val="0048750F"/>
    <w:rsid w:val="00492EAE"/>
    <w:rsid w:val="004A17E9"/>
    <w:rsid w:val="004A495F"/>
    <w:rsid w:val="004A7544"/>
    <w:rsid w:val="004B6B0F"/>
    <w:rsid w:val="004C54E5"/>
    <w:rsid w:val="004C7DC8"/>
    <w:rsid w:val="004D21B0"/>
    <w:rsid w:val="004D737D"/>
    <w:rsid w:val="004E2659"/>
    <w:rsid w:val="004E39EE"/>
    <w:rsid w:val="004E475C"/>
    <w:rsid w:val="004E56E0"/>
    <w:rsid w:val="004E57C3"/>
    <w:rsid w:val="004E7329"/>
    <w:rsid w:val="004F23FA"/>
    <w:rsid w:val="004F2CB0"/>
    <w:rsid w:val="005017F7"/>
    <w:rsid w:val="00501FA7"/>
    <w:rsid w:val="005034DC"/>
    <w:rsid w:val="0050596E"/>
    <w:rsid w:val="00505BFA"/>
    <w:rsid w:val="005071B4"/>
    <w:rsid w:val="00507687"/>
    <w:rsid w:val="005117A9"/>
    <w:rsid w:val="00511F57"/>
    <w:rsid w:val="00512D8C"/>
    <w:rsid w:val="00515CBE"/>
    <w:rsid w:val="00515E2B"/>
    <w:rsid w:val="00516923"/>
    <w:rsid w:val="00522A7E"/>
    <w:rsid w:val="00522F20"/>
    <w:rsid w:val="005308DB"/>
    <w:rsid w:val="00530A2E"/>
    <w:rsid w:val="00530FBE"/>
    <w:rsid w:val="00533159"/>
    <w:rsid w:val="005339DB"/>
    <w:rsid w:val="00534C89"/>
    <w:rsid w:val="005400A3"/>
    <w:rsid w:val="00541573"/>
    <w:rsid w:val="005431BE"/>
    <w:rsid w:val="0054348A"/>
    <w:rsid w:val="00571777"/>
    <w:rsid w:val="00580FF5"/>
    <w:rsid w:val="005810EC"/>
    <w:rsid w:val="0058519C"/>
    <w:rsid w:val="00585DA9"/>
    <w:rsid w:val="00587971"/>
    <w:rsid w:val="00590F43"/>
    <w:rsid w:val="0059149A"/>
    <w:rsid w:val="005931E4"/>
    <w:rsid w:val="005956EE"/>
    <w:rsid w:val="005966F9"/>
    <w:rsid w:val="005A083E"/>
    <w:rsid w:val="005A1C19"/>
    <w:rsid w:val="005B4802"/>
    <w:rsid w:val="005C1EA6"/>
    <w:rsid w:val="005D0B99"/>
    <w:rsid w:val="005D308E"/>
    <w:rsid w:val="005D3A48"/>
    <w:rsid w:val="005D7AF8"/>
    <w:rsid w:val="005E0DC1"/>
    <w:rsid w:val="005E17BF"/>
    <w:rsid w:val="005E366A"/>
    <w:rsid w:val="005F2145"/>
    <w:rsid w:val="005F2D57"/>
    <w:rsid w:val="0060014D"/>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5615B"/>
    <w:rsid w:val="0066527A"/>
    <w:rsid w:val="006670AC"/>
    <w:rsid w:val="00672307"/>
    <w:rsid w:val="00677E35"/>
    <w:rsid w:val="006808C6"/>
    <w:rsid w:val="00682668"/>
    <w:rsid w:val="00692A68"/>
    <w:rsid w:val="00692F57"/>
    <w:rsid w:val="00695D85"/>
    <w:rsid w:val="006A30A2"/>
    <w:rsid w:val="006A614B"/>
    <w:rsid w:val="006A6D23"/>
    <w:rsid w:val="006B25DE"/>
    <w:rsid w:val="006C02D4"/>
    <w:rsid w:val="006C1C3B"/>
    <w:rsid w:val="006C1CFE"/>
    <w:rsid w:val="006C4E43"/>
    <w:rsid w:val="006C643E"/>
    <w:rsid w:val="006D2932"/>
    <w:rsid w:val="006D3671"/>
    <w:rsid w:val="006D4176"/>
    <w:rsid w:val="006D4B9B"/>
    <w:rsid w:val="006D6B6E"/>
    <w:rsid w:val="006E0A73"/>
    <w:rsid w:val="006E0FEE"/>
    <w:rsid w:val="006E6C11"/>
    <w:rsid w:val="006F2BD1"/>
    <w:rsid w:val="006F7C0C"/>
    <w:rsid w:val="00700755"/>
    <w:rsid w:val="00703689"/>
    <w:rsid w:val="0070646B"/>
    <w:rsid w:val="007130A2"/>
    <w:rsid w:val="00715463"/>
    <w:rsid w:val="00730655"/>
    <w:rsid w:val="00731D77"/>
    <w:rsid w:val="00732360"/>
    <w:rsid w:val="0073390A"/>
    <w:rsid w:val="00734E64"/>
    <w:rsid w:val="00736B37"/>
    <w:rsid w:val="00740A35"/>
    <w:rsid w:val="007520B4"/>
    <w:rsid w:val="00754EFD"/>
    <w:rsid w:val="007655D5"/>
    <w:rsid w:val="00765FF4"/>
    <w:rsid w:val="007763C1"/>
    <w:rsid w:val="00777E82"/>
    <w:rsid w:val="00781359"/>
    <w:rsid w:val="00786921"/>
    <w:rsid w:val="0079521A"/>
    <w:rsid w:val="007A1EAA"/>
    <w:rsid w:val="007A43C1"/>
    <w:rsid w:val="007A5C54"/>
    <w:rsid w:val="007A79FD"/>
    <w:rsid w:val="007A7B83"/>
    <w:rsid w:val="007B0045"/>
    <w:rsid w:val="007B0B9D"/>
    <w:rsid w:val="007B26E3"/>
    <w:rsid w:val="007B34BC"/>
    <w:rsid w:val="007B5A43"/>
    <w:rsid w:val="007B709B"/>
    <w:rsid w:val="007C1343"/>
    <w:rsid w:val="007C5EF1"/>
    <w:rsid w:val="007C7BF5"/>
    <w:rsid w:val="007D19B7"/>
    <w:rsid w:val="007D75E5"/>
    <w:rsid w:val="007D773E"/>
    <w:rsid w:val="007E066E"/>
    <w:rsid w:val="007E1356"/>
    <w:rsid w:val="007E20FC"/>
    <w:rsid w:val="007E5523"/>
    <w:rsid w:val="007E5B33"/>
    <w:rsid w:val="007E63D9"/>
    <w:rsid w:val="007E7062"/>
    <w:rsid w:val="007F0E1E"/>
    <w:rsid w:val="007F29A7"/>
    <w:rsid w:val="007F5D28"/>
    <w:rsid w:val="008004B4"/>
    <w:rsid w:val="00805BE8"/>
    <w:rsid w:val="008121AF"/>
    <w:rsid w:val="00816078"/>
    <w:rsid w:val="008177E3"/>
    <w:rsid w:val="00823AA9"/>
    <w:rsid w:val="008255B9"/>
    <w:rsid w:val="00825CD8"/>
    <w:rsid w:val="00827324"/>
    <w:rsid w:val="008355EA"/>
    <w:rsid w:val="00837458"/>
    <w:rsid w:val="00837AAE"/>
    <w:rsid w:val="008429AD"/>
    <w:rsid w:val="008429DB"/>
    <w:rsid w:val="00845CE0"/>
    <w:rsid w:val="00850C75"/>
    <w:rsid w:val="00850E39"/>
    <w:rsid w:val="0085477A"/>
    <w:rsid w:val="00855107"/>
    <w:rsid w:val="00855173"/>
    <w:rsid w:val="008557D9"/>
    <w:rsid w:val="00855BF7"/>
    <w:rsid w:val="00856214"/>
    <w:rsid w:val="00862089"/>
    <w:rsid w:val="00866D5B"/>
    <w:rsid w:val="00866FF5"/>
    <w:rsid w:val="0087332D"/>
    <w:rsid w:val="00873E1F"/>
    <w:rsid w:val="00874BD4"/>
    <w:rsid w:val="00874C16"/>
    <w:rsid w:val="00886D1F"/>
    <w:rsid w:val="008878C0"/>
    <w:rsid w:val="00891EE1"/>
    <w:rsid w:val="00893987"/>
    <w:rsid w:val="008963EF"/>
    <w:rsid w:val="0089688E"/>
    <w:rsid w:val="008A1FBE"/>
    <w:rsid w:val="008B3194"/>
    <w:rsid w:val="008B5AE7"/>
    <w:rsid w:val="008B7C2A"/>
    <w:rsid w:val="008C60E9"/>
    <w:rsid w:val="008D1B7C"/>
    <w:rsid w:val="008D309E"/>
    <w:rsid w:val="008D6657"/>
    <w:rsid w:val="008E0BEF"/>
    <w:rsid w:val="008E1F60"/>
    <w:rsid w:val="008E307E"/>
    <w:rsid w:val="008F4DD1"/>
    <w:rsid w:val="008F6056"/>
    <w:rsid w:val="00902C07"/>
    <w:rsid w:val="00905804"/>
    <w:rsid w:val="009101E2"/>
    <w:rsid w:val="00910776"/>
    <w:rsid w:val="00915D73"/>
    <w:rsid w:val="00916077"/>
    <w:rsid w:val="009170A2"/>
    <w:rsid w:val="009208A6"/>
    <w:rsid w:val="00921B0C"/>
    <w:rsid w:val="00924514"/>
    <w:rsid w:val="009249D7"/>
    <w:rsid w:val="00926F8F"/>
    <w:rsid w:val="00927316"/>
    <w:rsid w:val="0093133D"/>
    <w:rsid w:val="0093276D"/>
    <w:rsid w:val="00933D12"/>
    <w:rsid w:val="00937065"/>
    <w:rsid w:val="00940285"/>
    <w:rsid w:val="009415B0"/>
    <w:rsid w:val="0094797B"/>
    <w:rsid w:val="00947E7E"/>
    <w:rsid w:val="0095139A"/>
    <w:rsid w:val="00953E16"/>
    <w:rsid w:val="009542AC"/>
    <w:rsid w:val="00960670"/>
    <w:rsid w:val="00961BB2"/>
    <w:rsid w:val="00962108"/>
    <w:rsid w:val="009638D6"/>
    <w:rsid w:val="00967C2F"/>
    <w:rsid w:val="00970891"/>
    <w:rsid w:val="00971C78"/>
    <w:rsid w:val="0097408E"/>
    <w:rsid w:val="00974BB2"/>
    <w:rsid w:val="00974FA7"/>
    <w:rsid w:val="009756E5"/>
    <w:rsid w:val="00977A8C"/>
    <w:rsid w:val="00983910"/>
    <w:rsid w:val="00991FE3"/>
    <w:rsid w:val="009932AC"/>
    <w:rsid w:val="00994351"/>
    <w:rsid w:val="00996A8F"/>
    <w:rsid w:val="009A1DBF"/>
    <w:rsid w:val="009A29F9"/>
    <w:rsid w:val="009A68E6"/>
    <w:rsid w:val="009A7598"/>
    <w:rsid w:val="009A79A7"/>
    <w:rsid w:val="009B1DF8"/>
    <w:rsid w:val="009B3D20"/>
    <w:rsid w:val="009B5418"/>
    <w:rsid w:val="009B6C1A"/>
    <w:rsid w:val="009C0727"/>
    <w:rsid w:val="009C3C80"/>
    <w:rsid w:val="009C492F"/>
    <w:rsid w:val="009D2FF2"/>
    <w:rsid w:val="009D3226"/>
    <w:rsid w:val="009D3385"/>
    <w:rsid w:val="009D4E49"/>
    <w:rsid w:val="009D793C"/>
    <w:rsid w:val="009E16A9"/>
    <w:rsid w:val="009E375F"/>
    <w:rsid w:val="009E39D4"/>
    <w:rsid w:val="009E433B"/>
    <w:rsid w:val="009E5401"/>
    <w:rsid w:val="009F0144"/>
    <w:rsid w:val="00A01FC5"/>
    <w:rsid w:val="00A0607E"/>
    <w:rsid w:val="00A0758F"/>
    <w:rsid w:val="00A10D11"/>
    <w:rsid w:val="00A14971"/>
    <w:rsid w:val="00A1570A"/>
    <w:rsid w:val="00A1631E"/>
    <w:rsid w:val="00A17866"/>
    <w:rsid w:val="00A17D27"/>
    <w:rsid w:val="00A211B4"/>
    <w:rsid w:val="00A223CF"/>
    <w:rsid w:val="00A30E4C"/>
    <w:rsid w:val="00A33DDF"/>
    <w:rsid w:val="00A34547"/>
    <w:rsid w:val="00A376B7"/>
    <w:rsid w:val="00A41BF5"/>
    <w:rsid w:val="00A44778"/>
    <w:rsid w:val="00A469E7"/>
    <w:rsid w:val="00A57499"/>
    <w:rsid w:val="00A604A4"/>
    <w:rsid w:val="00A61B7D"/>
    <w:rsid w:val="00A6605B"/>
    <w:rsid w:val="00A66ADC"/>
    <w:rsid w:val="00A7147D"/>
    <w:rsid w:val="00A81B15"/>
    <w:rsid w:val="00A837FF"/>
    <w:rsid w:val="00A84052"/>
    <w:rsid w:val="00A84DC8"/>
    <w:rsid w:val="00A85DBC"/>
    <w:rsid w:val="00A87FEB"/>
    <w:rsid w:val="00A93F9F"/>
    <w:rsid w:val="00A9420E"/>
    <w:rsid w:val="00A9672D"/>
    <w:rsid w:val="00A97648"/>
    <w:rsid w:val="00AA1CFD"/>
    <w:rsid w:val="00AA2239"/>
    <w:rsid w:val="00AA33D2"/>
    <w:rsid w:val="00AB0C57"/>
    <w:rsid w:val="00AB1195"/>
    <w:rsid w:val="00AB2172"/>
    <w:rsid w:val="00AB4182"/>
    <w:rsid w:val="00AC0E5F"/>
    <w:rsid w:val="00AC27DB"/>
    <w:rsid w:val="00AC6D6B"/>
    <w:rsid w:val="00AD6291"/>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435D"/>
    <w:rsid w:val="00B665D2"/>
    <w:rsid w:val="00B6737C"/>
    <w:rsid w:val="00B7214D"/>
    <w:rsid w:val="00B72DC2"/>
    <w:rsid w:val="00B74372"/>
    <w:rsid w:val="00B75525"/>
    <w:rsid w:val="00B75795"/>
    <w:rsid w:val="00B80283"/>
    <w:rsid w:val="00B8095F"/>
    <w:rsid w:val="00B80B0C"/>
    <w:rsid w:val="00B80B11"/>
    <w:rsid w:val="00B831AE"/>
    <w:rsid w:val="00B8446C"/>
    <w:rsid w:val="00B87725"/>
    <w:rsid w:val="00B925E7"/>
    <w:rsid w:val="00B942BF"/>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E4DEF"/>
    <w:rsid w:val="00BE69FE"/>
    <w:rsid w:val="00BF046F"/>
    <w:rsid w:val="00C01D50"/>
    <w:rsid w:val="00C056DC"/>
    <w:rsid w:val="00C104F6"/>
    <w:rsid w:val="00C1329B"/>
    <w:rsid w:val="00C1572F"/>
    <w:rsid w:val="00C24C05"/>
    <w:rsid w:val="00C24D2F"/>
    <w:rsid w:val="00C26222"/>
    <w:rsid w:val="00C27C73"/>
    <w:rsid w:val="00C31283"/>
    <w:rsid w:val="00C33C48"/>
    <w:rsid w:val="00C340E5"/>
    <w:rsid w:val="00C35AA7"/>
    <w:rsid w:val="00C36470"/>
    <w:rsid w:val="00C369AF"/>
    <w:rsid w:val="00C37707"/>
    <w:rsid w:val="00C404C3"/>
    <w:rsid w:val="00C43BA1"/>
    <w:rsid w:val="00C43DAB"/>
    <w:rsid w:val="00C47F08"/>
    <w:rsid w:val="00C514A6"/>
    <w:rsid w:val="00C5739F"/>
    <w:rsid w:val="00C57CF0"/>
    <w:rsid w:val="00C62DD7"/>
    <w:rsid w:val="00C63557"/>
    <w:rsid w:val="00C649BD"/>
    <w:rsid w:val="00C65891"/>
    <w:rsid w:val="00C66AC9"/>
    <w:rsid w:val="00C724D3"/>
    <w:rsid w:val="00C72951"/>
    <w:rsid w:val="00C77DD9"/>
    <w:rsid w:val="00C83BE6"/>
    <w:rsid w:val="00C85354"/>
    <w:rsid w:val="00C86ABA"/>
    <w:rsid w:val="00C902C8"/>
    <w:rsid w:val="00C943F3"/>
    <w:rsid w:val="00CA08C6"/>
    <w:rsid w:val="00CA0A77"/>
    <w:rsid w:val="00CA2729"/>
    <w:rsid w:val="00CA3057"/>
    <w:rsid w:val="00CA45F8"/>
    <w:rsid w:val="00CA47E9"/>
    <w:rsid w:val="00CA7353"/>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0FFC"/>
    <w:rsid w:val="00D03D00"/>
    <w:rsid w:val="00D05C30"/>
    <w:rsid w:val="00D10052"/>
    <w:rsid w:val="00D11359"/>
    <w:rsid w:val="00D1285B"/>
    <w:rsid w:val="00D16C3B"/>
    <w:rsid w:val="00D236AE"/>
    <w:rsid w:val="00D3188C"/>
    <w:rsid w:val="00D35F9B"/>
    <w:rsid w:val="00D36B69"/>
    <w:rsid w:val="00D408DD"/>
    <w:rsid w:val="00D41F0B"/>
    <w:rsid w:val="00D45D72"/>
    <w:rsid w:val="00D520E4"/>
    <w:rsid w:val="00D53A38"/>
    <w:rsid w:val="00D575DD"/>
    <w:rsid w:val="00D57DFA"/>
    <w:rsid w:val="00D67FCF"/>
    <w:rsid w:val="00D709CE"/>
    <w:rsid w:val="00D71F73"/>
    <w:rsid w:val="00D71FDA"/>
    <w:rsid w:val="00D77FD4"/>
    <w:rsid w:val="00D80786"/>
    <w:rsid w:val="00D81CAB"/>
    <w:rsid w:val="00D8576F"/>
    <w:rsid w:val="00D8677F"/>
    <w:rsid w:val="00D87CA4"/>
    <w:rsid w:val="00D97F0C"/>
    <w:rsid w:val="00DA3A86"/>
    <w:rsid w:val="00DC10CE"/>
    <w:rsid w:val="00DC2500"/>
    <w:rsid w:val="00DC4F72"/>
    <w:rsid w:val="00DC77DC"/>
    <w:rsid w:val="00DD0453"/>
    <w:rsid w:val="00DD0C2C"/>
    <w:rsid w:val="00DD19DE"/>
    <w:rsid w:val="00DD28BC"/>
    <w:rsid w:val="00DD5B20"/>
    <w:rsid w:val="00DE31F0"/>
    <w:rsid w:val="00DE3D1C"/>
    <w:rsid w:val="00DE7334"/>
    <w:rsid w:val="00DF1CB9"/>
    <w:rsid w:val="00E01C41"/>
    <w:rsid w:val="00E0227D"/>
    <w:rsid w:val="00E04B84"/>
    <w:rsid w:val="00E06466"/>
    <w:rsid w:val="00E06835"/>
    <w:rsid w:val="00E06FDA"/>
    <w:rsid w:val="00E160A5"/>
    <w:rsid w:val="00E1713D"/>
    <w:rsid w:val="00E20A43"/>
    <w:rsid w:val="00E23898"/>
    <w:rsid w:val="00E25F8F"/>
    <w:rsid w:val="00E319F1"/>
    <w:rsid w:val="00E33CD2"/>
    <w:rsid w:val="00E37EC0"/>
    <w:rsid w:val="00E40E90"/>
    <w:rsid w:val="00E43FAE"/>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1A1C"/>
    <w:rsid w:val="00EA3B4F"/>
    <w:rsid w:val="00EA3C24"/>
    <w:rsid w:val="00EA73DF"/>
    <w:rsid w:val="00EB61AE"/>
    <w:rsid w:val="00EC322D"/>
    <w:rsid w:val="00ED383A"/>
    <w:rsid w:val="00EE1080"/>
    <w:rsid w:val="00EF1EC5"/>
    <w:rsid w:val="00EF2FA0"/>
    <w:rsid w:val="00EF3D14"/>
    <w:rsid w:val="00EF4C88"/>
    <w:rsid w:val="00EF55EB"/>
    <w:rsid w:val="00F00DCC"/>
    <w:rsid w:val="00F0156F"/>
    <w:rsid w:val="00F05AC8"/>
    <w:rsid w:val="00F07167"/>
    <w:rsid w:val="00F072D8"/>
    <w:rsid w:val="00F07CE0"/>
    <w:rsid w:val="00F113EF"/>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1E90"/>
    <w:rsid w:val="00F77EB0"/>
    <w:rsid w:val="00F87CDD"/>
    <w:rsid w:val="00F933F0"/>
    <w:rsid w:val="00F937A3"/>
    <w:rsid w:val="00F94715"/>
    <w:rsid w:val="00F96A3D"/>
    <w:rsid w:val="00FA4718"/>
    <w:rsid w:val="00FA5848"/>
    <w:rsid w:val="00FA6899"/>
    <w:rsid w:val="00FA7C00"/>
    <w:rsid w:val="00FA7F3D"/>
    <w:rsid w:val="00FB2C48"/>
    <w:rsid w:val="00FB38D8"/>
    <w:rsid w:val="00FC051F"/>
    <w:rsid w:val="00FC06FF"/>
    <w:rsid w:val="00FC2789"/>
    <w:rsid w:val="00FC404E"/>
    <w:rsid w:val="00FC45F4"/>
    <w:rsid w:val="00FC69B4"/>
    <w:rsid w:val="00FD0694"/>
    <w:rsid w:val="00FD25BE"/>
    <w:rsid w:val="00FD2E70"/>
    <w:rsid w:val="00FD3CAC"/>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9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Bullet list,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CharCharCharCharChar">
    <w:name w:val="Char Char Char Char Char"/>
    <w:semiHidden/>
    <w:rsid w:val="00C104F6"/>
    <w:pPr>
      <w:keepNext/>
      <w:numPr>
        <w:numId w:val="24"/>
      </w:numPr>
      <w:autoSpaceDE w:val="0"/>
      <w:autoSpaceDN w:val="0"/>
      <w:adjustRightInd w:val="0"/>
      <w:spacing w:before="60" w:after="60"/>
      <w:jc w:val="both"/>
    </w:pPr>
    <w:rPr>
      <w:rFonts w:ascii="Arial" w:hAnsi="Arial" w:cs="Arial"/>
      <w:color w:val="0000FF"/>
      <w:kern w:val="2"/>
      <w:lang w:val="en-US" w:eastAsia="zh-CN"/>
    </w:rPr>
  </w:style>
  <w:style w:type="character" w:customStyle="1" w:styleId="B2Char">
    <w:name w:val="B2 Char"/>
    <w:link w:val="B2"/>
    <w:qFormat/>
    <w:locked/>
    <w:rsid w:val="00115AC9"/>
    <w:rPr>
      <w:lang w:val="en-GB" w:eastAsia="en-US"/>
    </w:rPr>
  </w:style>
  <w:style w:type="paragraph" w:customStyle="1" w:styleId="a00">
    <w:name w:val="a0"/>
    <w:basedOn w:val="a"/>
    <w:rsid w:val="00C62DD7"/>
    <w:pPr>
      <w:spacing w:after="0"/>
    </w:pPr>
    <w:rPr>
      <w:rFonts w:ascii="Calibri" w:eastAsiaTheme="minorEastAsia" w:hAnsi="Calibri" w:cs="Calibri"/>
      <w:sz w:val="22"/>
      <w:szCs w:val="22"/>
      <w:lang w:val="en-US" w:eastAsia="zh-CN"/>
    </w:rPr>
  </w:style>
  <w:style w:type="character" w:customStyle="1" w:styleId="apple-converted-space">
    <w:name w:val="apple-converted-space"/>
    <w:basedOn w:val="a0"/>
    <w:rsid w:val="00677E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90239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249947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02271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960422">
      <w:bodyDiv w:val="1"/>
      <w:marLeft w:val="0"/>
      <w:marRight w:val="0"/>
      <w:marTop w:val="0"/>
      <w:marBottom w:val="0"/>
      <w:divBdr>
        <w:top w:val="none" w:sz="0" w:space="0" w:color="auto"/>
        <w:left w:val="none" w:sz="0" w:space="0" w:color="auto"/>
        <w:bottom w:val="none" w:sz="0" w:space="0" w:color="auto"/>
        <w:right w:val="none" w:sz="0" w:space="0" w:color="auto"/>
      </w:divBdr>
    </w:div>
    <w:div w:id="49757521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35759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6541899">
      <w:bodyDiv w:val="1"/>
      <w:marLeft w:val="0"/>
      <w:marRight w:val="0"/>
      <w:marTop w:val="0"/>
      <w:marBottom w:val="0"/>
      <w:divBdr>
        <w:top w:val="none" w:sz="0" w:space="0" w:color="auto"/>
        <w:left w:val="none" w:sz="0" w:space="0" w:color="auto"/>
        <w:bottom w:val="none" w:sz="0" w:space="0" w:color="auto"/>
        <w:right w:val="none" w:sz="0" w:space="0" w:color="auto"/>
      </w:divBdr>
    </w:div>
    <w:div w:id="1127119088">
      <w:bodyDiv w:val="1"/>
      <w:marLeft w:val="0"/>
      <w:marRight w:val="0"/>
      <w:marTop w:val="0"/>
      <w:marBottom w:val="0"/>
      <w:divBdr>
        <w:top w:val="none" w:sz="0" w:space="0" w:color="auto"/>
        <w:left w:val="none" w:sz="0" w:space="0" w:color="auto"/>
        <w:bottom w:val="none" w:sz="0" w:space="0" w:color="auto"/>
        <w:right w:val="none" w:sz="0" w:space="0" w:color="auto"/>
      </w:divBdr>
    </w:div>
    <w:div w:id="116701864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305348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679240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956993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184698">
      <w:bodyDiv w:val="1"/>
      <w:marLeft w:val="0"/>
      <w:marRight w:val="0"/>
      <w:marTop w:val="0"/>
      <w:marBottom w:val="0"/>
      <w:divBdr>
        <w:top w:val="none" w:sz="0" w:space="0" w:color="auto"/>
        <w:left w:val="none" w:sz="0" w:space="0" w:color="auto"/>
        <w:bottom w:val="none" w:sz="0" w:space="0" w:color="auto"/>
        <w:right w:val="none" w:sz="0" w:space="0" w:color="auto"/>
      </w:divBdr>
    </w:div>
    <w:div w:id="190082121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989737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C32CF-7D27-4525-B0AE-A717142DF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3</Pages>
  <Words>886</Words>
  <Characters>5056</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47</cp:revision>
  <cp:lastPrinted>2019-04-25T01:09:00Z</cp:lastPrinted>
  <dcterms:created xsi:type="dcterms:W3CDTF">2022-11-10T16:08:00Z</dcterms:created>
  <dcterms:modified xsi:type="dcterms:W3CDTF">2022-11-18T12:30:00Z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2022-11-10T16:08:54Z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5b8cd26f-c105-4b7b-ba7f-0496a8bef576</vt:lpwstr>
  </property>
  <property fmtid="{D5CDD505-2E9C-101B-9397-08002B2CF9AE}" pid="22" name="MSIP_Label_83bcef13-7cac-433f-ba1d-47a323951816_ContentBits">
    <vt:lpwstr>0</vt:lpwstr>
  </property>
</Properties>
</file>